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2E1ACE" w:rsidRDefault="00B5147C" w:rsidP="004F4AFE">
      <w:pPr>
        <w:tabs>
          <w:tab w:val="right" w:leader="hyphen" w:pos="8931"/>
        </w:tabs>
        <w:spacing w:after="0" w:line="240" w:lineRule="auto"/>
        <w:ind w:right="-91"/>
        <w:jc w:val="both"/>
        <w:rPr>
          <w:rFonts w:ascii="Arial" w:eastAsia="Times New Roman" w:hAnsi="Arial" w:cs="Arial"/>
          <w:b/>
          <w:lang w:eastAsia="es-ES"/>
        </w:rPr>
      </w:pPr>
      <w:r w:rsidRPr="002E1ACE">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posOffset>2543175</wp:posOffset>
                </wp:positionH>
                <wp:positionV relativeFrom="paragraph">
                  <wp:posOffset>0</wp:posOffset>
                </wp:positionV>
                <wp:extent cx="3061970" cy="2279015"/>
                <wp:effectExtent l="0" t="0" r="5080" b="698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279015"/>
                        </a:xfrm>
                        <a:prstGeom prst="rect">
                          <a:avLst/>
                        </a:prstGeom>
                        <a:solidFill>
                          <a:srgbClr val="FFFFFF"/>
                        </a:solidFill>
                        <a:ln w="9525">
                          <a:noFill/>
                          <a:miter lim="800000"/>
                          <a:headEnd/>
                          <a:tailEnd/>
                        </a:ln>
                      </wps:spPr>
                      <wps:txbx>
                        <w:txbxContent>
                          <w:p w:rsidR="00274453" w:rsidRPr="00BA791C" w:rsidRDefault="00274453" w:rsidP="00274453">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274453" w:rsidRPr="00BA791C" w:rsidRDefault="00274453" w:rsidP="00274453">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TEEA-RAP-011</w:t>
                            </w:r>
                            <w:r w:rsidRPr="00BA791C">
                              <w:rPr>
                                <w:rFonts w:ascii="Arial" w:hAnsi="Arial" w:cs="Arial"/>
                                <w:sz w:val="24"/>
                                <w:szCs w:val="24"/>
                              </w:rPr>
                              <w:t>/201</w:t>
                            </w:r>
                            <w:r>
                              <w:rPr>
                                <w:rFonts w:ascii="Arial" w:hAnsi="Arial" w:cs="Arial"/>
                                <w:sz w:val="24"/>
                                <w:szCs w:val="24"/>
                              </w:rPr>
                              <w:t>9</w:t>
                            </w:r>
                          </w:p>
                          <w:p w:rsidR="00274453" w:rsidRPr="00BA791C" w:rsidRDefault="00274453" w:rsidP="00274453">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Pr>
                                <w:rFonts w:ascii="Arial" w:hAnsi="Arial" w:cs="Arial"/>
                                <w:sz w:val="24"/>
                                <w:szCs w:val="24"/>
                              </w:rPr>
                              <w:t xml:space="preserve">Lic. </w:t>
                            </w:r>
                            <w:r>
                              <w:rPr>
                                <w:rFonts w:ascii="Arial" w:hAnsi="Arial" w:cs="Arial"/>
                                <w:sz w:val="24"/>
                                <w:szCs w:val="24"/>
                              </w:rPr>
                              <w:t>Cynthia Maricela Hernández Tapia</w:t>
                            </w:r>
                            <w:r>
                              <w:rPr>
                                <w:rFonts w:ascii="Arial" w:hAnsi="Arial" w:cs="Arial"/>
                                <w:sz w:val="24"/>
                                <w:szCs w:val="24"/>
                              </w:rPr>
                              <w:t>, representante propietaria de MORENA ante el Consejo Municipal de San Francisco de los Romo.</w:t>
                            </w:r>
                          </w:p>
                          <w:p w:rsidR="00274453" w:rsidRPr="00BA791C" w:rsidRDefault="00274453" w:rsidP="00274453">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Municipal Electoral de San Francisco de los Romo y Comité Ejecutivo Nacional de MORENA</w:t>
                            </w:r>
                          </w:p>
                          <w:p w:rsidR="00B5147C" w:rsidRPr="003B0B9E" w:rsidRDefault="00B5147C" w:rsidP="00B5147C">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0.25pt;margin-top:0;width:241.1pt;height:17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" stroked="f">
                <v:textbox>
                  <w:txbxContent>
                    <w:p w:rsidR="00274453" w:rsidRPr="00BA791C" w:rsidRDefault="00274453" w:rsidP="00274453">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274453" w:rsidRPr="00BA791C" w:rsidRDefault="00274453" w:rsidP="00274453">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TEEA-RAP-011</w:t>
                      </w:r>
                      <w:r w:rsidRPr="00BA791C">
                        <w:rPr>
                          <w:rFonts w:ascii="Arial" w:hAnsi="Arial" w:cs="Arial"/>
                          <w:sz w:val="24"/>
                          <w:szCs w:val="24"/>
                        </w:rPr>
                        <w:t>/201</w:t>
                      </w:r>
                      <w:r>
                        <w:rPr>
                          <w:rFonts w:ascii="Arial" w:hAnsi="Arial" w:cs="Arial"/>
                          <w:sz w:val="24"/>
                          <w:szCs w:val="24"/>
                        </w:rPr>
                        <w:t>9</w:t>
                      </w:r>
                    </w:p>
                    <w:p w:rsidR="00274453" w:rsidRPr="00BA791C" w:rsidRDefault="00274453" w:rsidP="00274453">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Pr>
                          <w:rFonts w:ascii="Arial" w:hAnsi="Arial" w:cs="Arial"/>
                          <w:sz w:val="24"/>
                          <w:szCs w:val="24"/>
                        </w:rPr>
                        <w:t xml:space="preserve">Lic. </w:t>
                      </w:r>
                      <w:r>
                        <w:rPr>
                          <w:rFonts w:ascii="Arial" w:hAnsi="Arial" w:cs="Arial"/>
                          <w:sz w:val="24"/>
                          <w:szCs w:val="24"/>
                        </w:rPr>
                        <w:t>Cynthia Maricela Hernández Tapia</w:t>
                      </w:r>
                      <w:r>
                        <w:rPr>
                          <w:rFonts w:ascii="Arial" w:hAnsi="Arial" w:cs="Arial"/>
                          <w:sz w:val="24"/>
                          <w:szCs w:val="24"/>
                        </w:rPr>
                        <w:t>, representante propietaria de MORENA ante el Consejo Municipal de San Francisco de los Romo.</w:t>
                      </w:r>
                    </w:p>
                    <w:p w:rsidR="00274453" w:rsidRPr="00BA791C" w:rsidRDefault="00274453" w:rsidP="00274453">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Municipal Electoral de San Francisco de los Romo y Comité Ejecutivo Nacional de MORENA</w:t>
                      </w:r>
                    </w:p>
                    <w:p w:rsidR="00B5147C" w:rsidRPr="003B0B9E" w:rsidRDefault="00B5147C" w:rsidP="00B5147C">
                      <w:pPr>
                        <w:jc w:val="both"/>
                        <w:rPr>
                          <w:rFonts w:ascii="Arial" w:hAnsi="Arial" w:cs="Arial"/>
                          <w:b/>
                          <w:sz w:val="24"/>
                          <w:szCs w:val="24"/>
                        </w:rPr>
                      </w:pPr>
                    </w:p>
                  </w:txbxContent>
                </v:textbox>
                <w10:wrap type="square" anchorx="margin"/>
              </v:shape>
            </w:pict>
          </mc:Fallback>
        </mc:AlternateContent>
      </w: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ind w:left="284"/>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spacing w:after="0" w:line="240" w:lineRule="auto"/>
        <w:jc w:val="both"/>
        <w:rPr>
          <w:rFonts w:ascii="Arial" w:eastAsia="Times New Roman" w:hAnsi="Arial" w:cs="Arial"/>
          <w:bCs/>
          <w:kern w:val="16"/>
          <w:lang w:eastAsia="es-ES"/>
        </w:rPr>
      </w:pPr>
    </w:p>
    <w:p w:rsidR="00B5147C" w:rsidRPr="002E1ACE" w:rsidRDefault="00B5147C" w:rsidP="004F4AFE">
      <w:pPr>
        <w:ind w:firstLine="708"/>
        <w:jc w:val="both"/>
        <w:rPr>
          <w:rFonts w:ascii="Arial" w:eastAsia="Times New Roman" w:hAnsi="Arial" w:cs="Arial"/>
          <w:b/>
          <w:bCs/>
          <w:lang w:eastAsia="es-MX"/>
        </w:rPr>
      </w:pPr>
    </w:p>
    <w:p w:rsidR="00E87C65" w:rsidRPr="002E1ACE" w:rsidRDefault="00E87C65" w:rsidP="004F4AFE">
      <w:pPr>
        <w:jc w:val="both"/>
        <w:rPr>
          <w:rFonts w:ascii="Arial" w:eastAsia="Times New Roman" w:hAnsi="Arial" w:cs="Arial"/>
          <w:bCs/>
          <w:lang w:eastAsia="es-MX"/>
        </w:rPr>
      </w:pPr>
    </w:p>
    <w:p w:rsidR="0020363A" w:rsidRDefault="0020363A" w:rsidP="003A592E">
      <w:pPr>
        <w:spacing w:line="360" w:lineRule="auto"/>
        <w:ind w:firstLine="708"/>
        <w:jc w:val="both"/>
        <w:rPr>
          <w:rFonts w:ascii="Arial" w:eastAsia="Times New Roman" w:hAnsi="Arial" w:cs="Arial"/>
          <w:bCs/>
          <w:lang w:eastAsia="es-MX"/>
        </w:rPr>
      </w:pPr>
    </w:p>
    <w:p w:rsidR="00274453" w:rsidRPr="00274453" w:rsidRDefault="00274453" w:rsidP="00274453">
      <w:pPr>
        <w:spacing w:line="360" w:lineRule="auto"/>
        <w:ind w:firstLine="708"/>
        <w:jc w:val="both"/>
        <w:rPr>
          <w:rFonts w:ascii="Arial" w:eastAsia="Times New Roman" w:hAnsi="Arial" w:cs="Arial"/>
          <w:b/>
          <w:bCs/>
          <w:sz w:val="24"/>
          <w:szCs w:val="24"/>
          <w:lang w:eastAsia="es-MX"/>
        </w:rPr>
      </w:pPr>
    </w:p>
    <w:p w:rsidR="00274453" w:rsidRPr="00274453" w:rsidRDefault="00274453" w:rsidP="00274453">
      <w:pPr>
        <w:spacing w:line="360" w:lineRule="auto"/>
        <w:ind w:firstLine="708"/>
        <w:jc w:val="both"/>
        <w:rPr>
          <w:rFonts w:ascii="Arial" w:eastAsia="Times New Roman" w:hAnsi="Arial" w:cs="Arial"/>
          <w:bCs/>
          <w:sz w:val="24"/>
          <w:szCs w:val="24"/>
          <w:lang w:eastAsia="es-MX"/>
        </w:rPr>
      </w:pPr>
      <w:r w:rsidRPr="00274453">
        <w:rPr>
          <w:rFonts w:ascii="Arial" w:eastAsia="Times New Roman" w:hAnsi="Arial" w:cs="Arial"/>
          <w:bCs/>
          <w:sz w:val="24"/>
          <w:szCs w:val="24"/>
          <w:lang w:eastAsia="es-MX"/>
        </w:rPr>
        <w:t xml:space="preserve">El Secretario General de Acuerdos, Jesús Ociel Baena Saucedo, da cuenta al Magistrado Héctor Salvador Hernández Gallegos, Presidente de este órgano jurisdiccional electoral, con la documentación </w:t>
      </w:r>
      <w:bookmarkStart w:id="0" w:name="_Hlk503018402"/>
      <w:r w:rsidRPr="00274453">
        <w:rPr>
          <w:rFonts w:ascii="Arial" w:eastAsia="Times New Roman" w:hAnsi="Arial" w:cs="Arial"/>
          <w:bCs/>
          <w:sz w:val="24"/>
          <w:szCs w:val="24"/>
          <w:lang w:eastAsia="es-MX"/>
        </w:rPr>
        <w:t>recibida mediante oficio número TEEA-OP-0358/2019 con fecha primero de mayo de dos mil diecinueve expedido por la Oficialía de Partes de este Tribunal Electoral</w:t>
      </w:r>
      <w:bookmarkEnd w:id="0"/>
      <w:r>
        <w:rPr>
          <w:rFonts w:ascii="Arial" w:eastAsia="Times New Roman" w:hAnsi="Arial" w:cs="Arial"/>
          <w:bCs/>
          <w:sz w:val="24"/>
          <w:szCs w:val="24"/>
          <w:lang w:eastAsia="es-MX"/>
        </w:rPr>
        <w:t xml:space="preserve">, precisando que </w:t>
      </w:r>
      <w:r w:rsidR="0043447C">
        <w:rPr>
          <w:rFonts w:ascii="Arial" w:eastAsia="Times New Roman" w:hAnsi="Arial" w:cs="Arial"/>
          <w:bCs/>
          <w:sz w:val="24"/>
          <w:szCs w:val="24"/>
          <w:lang w:eastAsia="es-MX"/>
        </w:rPr>
        <w:t xml:space="preserve">el término </w:t>
      </w:r>
      <w:r>
        <w:rPr>
          <w:rFonts w:ascii="Arial" w:eastAsia="Times New Roman" w:hAnsi="Arial" w:cs="Arial"/>
          <w:bCs/>
          <w:sz w:val="24"/>
          <w:szCs w:val="24"/>
          <w:lang w:eastAsia="es-MX"/>
        </w:rPr>
        <w:t xml:space="preserve">de </w:t>
      </w:r>
      <w:r w:rsidR="0043447C">
        <w:rPr>
          <w:rFonts w:ascii="Arial" w:eastAsia="Times New Roman" w:hAnsi="Arial" w:cs="Arial"/>
          <w:bCs/>
          <w:sz w:val="24"/>
          <w:szCs w:val="24"/>
          <w:lang w:eastAsia="es-MX"/>
        </w:rPr>
        <w:t xml:space="preserve">setenta y dos horas </w:t>
      </w:r>
      <w:r w:rsidR="0043447C">
        <w:rPr>
          <w:rFonts w:ascii="Arial" w:eastAsia="Times New Roman" w:hAnsi="Arial" w:cs="Arial"/>
          <w:bCs/>
          <w:sz w:val="24"/>
          <w:szCs w:val="24"/>
          <w:lang w:eastAsia="es-MX"/>
        </w:rPr>
        <w:t>para la fijación de la</w:t>
      </w:r>
      <w:r>
        <w:rPr>
          <w:rFonts w:ascii="Arial" w:eastAsia="Times New Roman" w:hAnsi="Arial" w:cs="Arial"/>
          <w:bCs/>
          <w:sz w:val="24"/>
          <w:szCs w:val="24"/>
          <w:lang w:eastAsia="es-MX"/>
        </w:rPr>
        <w:t xml:space="preserve"> </w:t>
      </w:r>
      <w:r w:rsidR="0043447C">
        <w:rPr>
          <w:rFonts w:ascii="Arial" w:eastAsia="Times New Roman" w:hAnsi="Arial" w:cs="Arial"/>
          <w:bCs/>
          <w:sz w:val="24"/>
          <w:szCs w:val="24"/>
          <w:lang w:eastAsia="es-MX"/>
        </w:rPr>
        <w:t>c</w:t>
      </w:r>
      <w:r>
        <w:rPr>
          <w:rFonts w:ascii="Arial" w:eastAsia="Times New Roman" w:hAnsi="Arial" w:cs="Arial"/>
          <w:bCs/>
          <w:sz w:val="24"/>
          <w:szCs w:val="24"/>
          <w:lang w:eastAsia="es-MX"/>
        </w:rPr>
        <w:t>édula de notificación por estrados</w:t>
      </w:r>
      <w:r w:rsidR="0043447C">
        <w:rPr>
          <w:rFonts w:ascii="Arial" w:eastAsia="Times New Roman" w:hAnsi="Arial" w:cs="Arial"/>
          <w:bCs/>
          <w:sz w:val="24"/>
          <w:szCs w:val="24"/>
          <w:lang w:eastAsia="es-MX"/>
        </w:rPr>
        <w:t xml:space="preserve"> por la que se convoca a terceros interesados</w:t>
      </w:r>
      <w:r>
        <w:rPr>
          <w:rFonts w:ascii="Arial" w:eastAsia="Times New Roman" w:hAnsi="Arial" w:cs="Arial"/>
          <w:bCs/>
          <w:sz w:val="24"/>
          <w:szCs w:val="24"/>
          <w:lang w:eastAsia="es-MX"/>
        </w:rPr>
        <w:t xml:space="preserve">, feneció el día cuatro de mayo, por lo tanto, las veinticuatro horas </w:t>
      </w:r>
      <w:r w:rsidR="0043447C">
        <w:rPr>
          <w:rFonts w:ascii="Arial" w:eastAsia="Times New Roman" w:hAnsi="Arial" w:cs="Arial"/>
          <w:bCs/>
          <w:sz w:val="24"/>
          <w:szCs w:val="24"/>
          <w:lang w:eastAsia="es-MX"/>
        </w:rPr>
        <w:t>a que hace referencia</w:t>
      </w:r>
      <w:r>
        <w:rPr>
          <w:rFonts w:ascii="Arial" w:eastAsia="Times New Roman" w:hAnsi="Arial" w:cs="Arial"/>
          <w:bCs/>
          <w:sz w:val="24"/>
          <w:szCs w:val="24"/>
          <w:lang w:eastAsia="es-MX"/>
        </w:rPr>
        <w:t xml:space="preserve"> el </w:t>
      </w:r>
      <w:r w:rsidR="0043447C">
        <w:rPr>
          <w:rFonts w:ascii="Arial" w:eastAsia="Times New Roman" w:hAnsi="Arial" w:cs="Arial"/>
          <w:bCs/>
          <w:sz w:val="24"/>
          <w:szCs w:val="24"/>
          <w:lang w:eastAsia="es-MX"/>
        </w:rPr>
        <w:t xml:space="preserve">artículo 312, del </w:t>
      </w:r>
      <w:r>
        <w:rPr>
          <w:rFonts w:ascii="Arial" w:eastAsia="Times New Roman" w:hAnsi="Arial" w:cs="Arial"/>
          <w:bCs/>
          <w:sz w:val="24"/>
          <w:szCs w:val="24"/>
          <w:lang w:eastAsia="es-MX"/>
        </w:rPr>
        <w:t xml:space="preserve">Código Electoral, </w:t>
      </w:r>
      <w:r w:rsidR="0043447C">
        <w:rPr>
          <w:rFonts w:ascii="Arial" w:eastAsia="Times New Roman" w:hAnsi="Arial" w:cs="Arial"/>
          <w:bCs/>
          <w:sz w:val="24"/>
          <w:szCs w:val="24"/>
          <w:lang w:eastAsia="es-MX"/>
        </w:rPr>
        <w:t>concluyó</w:t>
      </w:r>
      <w:r>
        <w:rPr>
          <w:rFonts w:ascii="Arial" w:eastAsia="Times New Roman" w:hAnsi="Arial" w:cs="Arial"/>
          <w:bCs/>
          <w:sz w:val="24"/>
          <w:szCs w:val="24"/>
          <w:lang w:eastAsia="es-MX"/>
        </w:rPr>
        <w:t xml:space="preserve"> a las cero horas con veinte minutos, haciendo constar que no se recibió la documentación </w:t>
      </w:r>
      <w:r w:rsidR="0043447C">
        <w:rPr>
          <w:rFonts w:ascii="Arial" w:eastAsia="Times New Roman" w:hAnsi="Arial" w:cs="Arial"/>
          <w:bCs/>
          <w:sz w:val="24"/>
          <w:szCs w:val="24"/>
          <w:lang w:eastAsia="es-MX"/>
        </w:rPr>
        <w:t>señalada en el artículo referido por la autoridad responsable.</w:t>
      </w:r>
    </w:p>
    <w:p w:rsidR="00274453" w:rsidRPr="00274453" w:rsidRDefault="00274453" w:rsidP="00274453">
      <w:pPr>
        <w:spacing w:line="360" w:lineRule="auto"/>
        <w:ind w:firstLine="708"/>
        <w:jc w:val="both"/>
        <w:rPr>
          <w:rFonts w:ascii="Arial" w:eastAsia="Times New Roman" w:hAnsi="Arial" w:cs="Arial"/>
          <w:bCs/>
          <w:sz w:val="24"/>
          <w:szCs w:val="24"/>
          <w:lang w:eastAsia="es-MX"/>
        </w:rPr>
      </w:pPr>
      <w:r w:rsidRPr="00274453">
        <w:rPr>
          <w:rFonts w:ascii="Arial" w:eastAsia="Times New Roman" w:hAnsi="Arial" w:cs="Arial"/>
          <w:bCs/>
          <w:sz w:val="24"/>
          <w:szCs w:val="24"/>
          <w:lang w:eastAsia="es-MX"/>
        </w:rPr>
        <w:t xml:space="preserve">Aguascalientes, Aguascalientes, a </w:t>
      </w:r>
      <w:r w:rsidR="0043447C">
        <w:rPr>
          <w:rFonts w:ascii="Arial" w:eastAsia="Times New Roman" w:hAnsi="Arial" w:cs="Arial"/>
          <w:bCs/>
          <w:sz w:val="24"/>
          <w:szCs w:val="24"/>
          <w:lang w:eastAsia="es-MX"/>
        </w:rPr>
        <w:t>cinco</w:t>
      </w:r>
      <w:r w:rsidRPr="00274453">
        <w:rPr>
          <w:rFonts w:ascii="Arial" w:eastAsia="Times New Roman" w:hAnsi="Arial" w:cs="Arial"/>
          <w:bCs/>
          <w:sz w:val="24"/>
          <w:szCs w:val="24"/>
          <w:lang w:eastAsia="es-MX"/>
        </w:rPr>
        <w:t xml:space="preserve"> de mayo de dos mil diecinueve. </w:t>
      </w:r>
    </w:p>
    <w:p w:rsidR="00C55721" w:rsidRPr="00C55721" w:rsidRDefault="00C55721" w:rsidP="00C55721">
      <w:pPr>
        <w:tabs>
          <w:tab w:val="left" w:pos="3606"/>
        </w:tabs>
        <w:spacing w:after="0" w:line="360" w:lineRule="auto"/>
        <w:ind w:right="-91"/>
        <w:jc w:val="both"/>
        <w:rPr>
          <w:rFonts w:ascii="Arial" w:hAnsi="Arial" w:cs="Arial"/>
          <w:bCs/>
          <w:sz w:val="24"/>
          <w:szCs w:val="24"/>
        </w:rPr>
      </w:pPr>
      <w:r w:rsidRPr="00C55721">
        <w:rPr>
          <w:rFonts w:ascii="Arial" w:hAnsi="Arial" w:cs="Arial"/>
          <w:sz w:val="24"/>
          <w:szCs w:val="24"/>
        </w:rPr>
        <w:t>Vista la cuenta</w:t>
      </w:r>
      <w:r w:rsidRPr="00C55721">
        <w:rPr>
          <w:rFonts w:ascii="Arial" w:hAnsi="Arial" w:cs="Arial"/>
          <w:bCs/>
          <w:sz w:val="24"/>
          <w:szCs w:val="24"/>
        </w:rPr>
        <w:t xml:space="preserve">, con fundamento en los artículos 298, 299, 300, 301, 311, 312, 313, </w:t>
      </w:r>
      <w:r w:rsidR="00CC677A">
        <w:rPr>
          <w:rFonts w:ascii="Arial" w:hAnsi="Arial" w:cs="Arial"/>
          <w:bCs/>
          <w:sz w:val="24"/>
          <w:szCs w:val="24"/>
        </w:rPr>
        <w:t xml:space="preserve">335, 336, 337, </w:t>
      </w:r>
      <w:r w:rsidRPr="00C55721">
        <w:rPr>
          <w:rFonts w:ascii="Arial" w:hAnsi="Arial" w:cs="Arial"/>
          <w:bCs/>
          <w:sz w:val="24"/>
          <w:szCs w:val="24"/>
        </w:rPr>
        <w:t>354, 355</w:t>
      </w:r>
      <w:r>
        <w:rPr>
          <w:rFonts w:ascii="Arial" w:hAnsi="Arial" w:cs="Arial"/>
          <w:bCs/>
          <w:sz w:val="24"/>
          <w:szCs w:val="24"/>
        </w:rPr>
        <w:t>, fracción I</w:t>
      </w:r>
      <w:r w:rsidR="00CC677A">
        <w:rPr>
          <w:rFonts w:ascii="Arial" w:hAnsi="Arial" w:cs="Arial"/>
          <w:bCs/>
          <w:sz w:val="24"/>
          <w:szCs w:val="24"/>
        </w:rPr>
        <w:t>,</w:t>
      </w:r>
      <w:r w:rsidRPr="00C55721">
        <w:rPr>
          <w:rFonts w:ascii="Arial" w:hAnsi="Arial" w:cs="Arial"/>
          <w:bCs/>
          <w:sz w:val="24"/>
          <w:szCs w:val="24"/>
        </w:rPr>
        <w:t xml:space="preserve"> y 356 del Código Electoral del Estado de Aguascalientes; 28, fracción VIII, IX y 10</w:t>
      </w:r>
      <w:r w:rsidR="00CC677A">
        <w:rPr>
          <w:rFonts w:ascii="Arial" w:hAnsi="Arial" w:cs="Arial"/>
          <w:bCs/>
          <w:sz w:val="24"/>
          <w:szCs w:val="24"/>
        </w:rPr>
        <w:t>5</w:t>
      </w:r>
      <w:r w:rsidRPr="00C55721">
        <w:rPr>
          <w:rFonts w:ascii="Arial" w:hAnsi="Arial" w:cs="Arial"/>
          <w:bCs/>
          <w:sz w:val="24"/>
          <w:szCs w:val="24"/>
        </w:rPr>
        <w:t xml:space="preserve"> del Reglamento Interior del Tribunal Electoral del Estado de </w:t>
      </w:r>
      <w:r w:rsidR="0043447C" w:rsidRPr="00C55721">
        <w:rPr>
          <w:rFonts w:ascii="Arial" w:hAnsi="Arial" w:cs="Arial"/>
          <w:bCs/>
          <w:sz w:val="24"/>
          <w:szCs w:val="24"/>
        </w:rPr>
        <w:t>Aguascalientes</w:t>
      </w:r>
      <w:r w:rsidR="0043447C" w:rsidRPr="00C55721">
        <w:rPr>
          <w:rFonts w:ascii="Arial" w:hAnsi="Arial" w:cs="Arial"/>
          <w:b/>
          <w:i/>
          <w:sz w:val="24"/>
          <w:szCs w:val="24"/>
        </w:rPr>
        <w:t xml:space="preserve"> SE</w:t>
      </w:r>
      <w:r w:rsidRPr="00C55721">
        <w:rPr>
          <w:rFonts w:ascii="Arial" w:hAnsi="Arial" w:cs="Arial"/>
          <w:b/>
          <w:bCs/>
          <w:sz w:val="24"/>
          <w:szCs w:val="24"/>
        </w:rPr>
        <w:t xml:space="preserve"> ACUERDA:</w:t>
      </w:r>
    </w:p>
    <w:p w:rsidR="003A592E" w:rsidRPr="009305E4" w:rsidRDefault="003A592E" w:rsidP="003A592E">
      <w:pPr>
        <w:tabs>
          <w:tab w:val="left" w:pos="3606"/>
        </w:tabs>
        <w:spacing w:after="0" w:line="360" w:lineRule="auto"/>
        <w:ind w:right="-91"/>
        <w:jc w:val="both"/>
        <w:rPr>
          <w:rFonts w:ascii="Arial" w:eastAsia="Times New Roman" w:hAnsi="Arial" w:cs="Arial"/>
          <w:b/>
          <w:sz w:val="24"/>
          <w:szCs w:val="24"/>
          <w:lang w:eastAsia="es-ES"/>
        </w:rPr>
      </w:pPr>
    </w:p>
    <w:p w:rsidR="003A592E" w:rsidRPr="009305E4" w:rsidRDefault="003A592E" w:rsidP="003A592E">
      <w:pPr>
        <w:spacing w:line="360" w:lineRule="auto"/>
        <w:ind w:firstLine="708"/>
        <w:jc w:val="both"/>
        <w:rPr>
          <w:rFonts w:ascii="Arial" w:eastAsia="Times New Roman" w:hAnsi="Arial" w:cs="Arial"/>
          <w:bCs/>
          <w:sz w:val="24"/>
          <w:szCs w:val="24"/>
          <w:lang w:eastAsia="es-MX"/>
        </w:rPr>
      </w:pPr>
      <w:r w:rsidRPr="009305E4">
        <w:rPr>
          <w:rFonts w:ascii="Arial" w:eastAsia="Times New Roman" w:hAnsi="Arial" w:cs="Arial"/>
          <w:b/>
          <w:bCs/>
          <w:sz w:val="24"/>
          <w:szCs w:val="24"/>
          <w:lang w:eastAsia="es-MX"/>
        </w:rPr>
        <w:t>PRIMERO.</w:t>
      </w:r>
      <w:r w:rsidRPr="009305E4">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9305E4">
        <w:rPr>
          <w:rFonts w:ascii="Arial" w:eastAsia="Times New Roman" w:hAnsi="Arial" w:cs="Arial"/>
          <w:b/>
          <w:bCs/>
          <w:sz w:val="24"/>
          <w:szCs w:val="24"/>
          <w:lang w:eastAsia="es-MX"/>
        </w:rPr>
        <w:t>TEEA-</w:t>
      </w:r>
      <w:r w:rsidR="00B43862">
        <w:rPr>
          <w:rFonts w:ascii="Arial" w:eastAsia="Times New Roman" w:hAnsi="Arial" w:cs="Arial"/>
          <w:b/>
          <w:bCs/>
          <w:sz w:val="24"/>
          <w:szCs w:val="24"/>
          <w:lang w:eastAsia="es-MX"/>
        </w:rPr>
        <w:t>RAP</w:t>
      </w:r>
      <w:r w:rsidRPr="009305E4">
        <w:rPr>
          <w:rFonts w:ascii="Arial" w:eastAsia="Times New Roman" w:hAnsi="Arial" w:cs="Arial"/>
          <w:b/>
          <w:bCs/>
          <w:sz w:val="24"/>
          <w:szCs w:val="24"/>
          <w:lang w:eastAsia="es-MX"/>
        </w:rPr>
        <w:t>-0</w:t>
      </w:r>
      <w:r w:rsidR="0043447C">
        <w:rPr>
          <w:rFonts w:ascii="Arial" w:eastAsia="Times New Roman" w:hAnsi="Arial" w:cs="Arial"/>
          <w:b/>
          <w:bCs/>
          <w:sz w:val="24"/>
          <w:szCs w:val="24"/>
          <w:lang w:eastAsia="es-MX"/>
        </w:rPr>
        <w:t>11</w:t>
      </w:r>
      <w:r w:rsidRPr="009305E4">
        <w:rPr>
          <w:rFonts w:ascii="Arial" w:eastAsia="Times New Roman" w:hAnsi="Arial" w:cs="Arial"/>
          <w:b/>
          <w:bCs/>
          <w:sz w:val="24"/>
          <w:szCs w:val="24"/>
          <w:lang w:eastAsia="es-MX"/>
        </w:rPr>
        <w:t>/2019</w:t>
      </w:r>
      <w:r w:rsidR="00B43862">
        <w:rPr>
          <w:rFonts w:ascii="Arial" w:eastAsia="Times New Roman" w:hAnsi="Arial" w:cs="Arial"/>
          <w:b/>
          <w:bCs/>
          <w:sz w:val="24"/>
          <w:szCs w:val="24"/>
          <w:lang w:eastAsia="es-MX"/>
        </w:rPr>
        <w:t>.</w:t>
      </w:r>
    </w:p>
    <w:p w:rsidR="003A592E" w:rsidRPr="009305E4" w:rsidRDefault="003A592E" w:rsidP="003A592E">
      <w:pPr>
        <w:spacing w:line="360" w:lineRule="auto"/>
        <w:ind w:firstLine="708"/>
        <w:jc w:val="both"/>
        <w:rPr>
          <w:rFonts w:ascii="Arial" w:eastAsia="Times New Roman" w:hAnsi="Arial" w:cs="Arial"/>
          <w:bCs/>
          <w:sz w:val="24"/>
          <w:szCs w:val="24"/>
          <w:lang w:eastAsia="es-MX"/>
        </w:rPr>
      </w:pPr>
      <w:r w:rsidRPr="009305E4">
        <w:rPr>
          <w:rFonts w:ascii="Arial" w:eastAsia="Times New Roman" w:hAnsi="Arial" w:cs="Arial"/>
          <w:b/>
          <w:bCs/>
          <w:sz w:val="24"/>
          <w:szCs w:val="24"/>
          <w:lang w:eastAsia="es-MX"/>
        </w:rPr>
        <w:t xml:space="preserve">SEGUNDO. </w:t>
      </w:r>
      <w:r w:rsidR="00B43862" w:rsidRPr="00E52776">
        <w:rPr>
          <w:rFonts w:ascii="Arial" w:eastAsia="Times New Roman" w:hAnsi="Arial" w:cs="Arial"/>
          <w:bCs/>
          <w:sz w:val="24"/>
          <w:szCs w:val="24"/>
          <w:lang w:eastAsia="es-MX"/>
        </w:rPr>
        <w:t>Para los efectos previstos en el artículo 357, fracción VIII, inciso e), del Código Electoral</w:t>
      </w:r>
      <w:r w:rsidR="00B43862">
        <w:rPr>
          <w:rFonts w:ascii="Arial" w:eastAsia="Times New Roman" w:hAnsi="Arial" w:cs="Arial"/>
          <w:bCs/>
          <w:sz w:val="24"/>
          <w:szCs w:val="24"/>
          <w:lang w:eastAsia="es-MX"/>
        </w:rPr>
        <w:t xml:space="preserve">; y </w:t>
      </w:r>
      <w:r w:rsidR="00B43862" w:rsidRPr="00E52776">
        <w:rPr>
          <w:rFonts w:ascii="Arial" w:eastAsia="Times New Roman" w:hAnsi="Arial" w:cs="Arial"/>
          <w:bCs/>
          <w:sz w:val="24"/>
          <w:szCs w:val="24"/>
          <w:lang w:eastAsia="es-MX"/>
        </w:rPr>
        <w:t>10</w:t>
      </w:r>
      <w:r w:rsidR="00B43862">
        <w:rPr>
          <w:rFonts w:ascii="Arial" w:eastAsia="Times New Roman" w:hAnsi="Arial" w:cs="Arial"/>
          <w:bCs/>
          <w:sz w:val="24"/>
          <w:szCs w:val="24"/>
          <w:lang w:eastAsia="es-MX"/>
        </w:rPr>
        <w:t>2</w:t>
      </w:r>
      <w:r w:rsidR="00B43862" w:rsidRPr="00E52776">
        <w:rPr>
          <w:rFonts w:ascii="Arial" w:eastAsia="Times New Roman" w:hAnsi="Arial" w:cs="Arial"/>
          <w:bCs/>
          <w:sz w:val="24"/>
          <w:szCs w:val="24"/>
          <w:lang w:eastAsia="es-MX"/>
        </w:rPr>
        <w:t xml:space="preserve"> del Reglamento Interior del Tribunal Electoral del Estado de Aguascalientes, túrnese los autos </w:t>
      </w:r>
      <w:r w:rsidRPr="009305E4">
        <w:rPr>
          <w:rFonts w:ascii="Arial" w:eastAsia="Times New Roman" w:hAnsi="Arial" w:cs="Arial"/>
          <w:bCs/>
          <w:sz w:val="24"/>
          <w:szCs w:val="24"/>
          <w:lang w:eastAsia="es-MX"/>
        </w:rPr>
        <w:t xml:space="preserve">a la </w:t>
      </w:r>
      <w:r w:rsidR="0043447C">
        <w:rPr>
          <w:rFonts w:ascii="Arial" w:eastAsia="Times New Roman" w:hAnsi="Arial" w:cs="Arial"/>
          <w:bCs/>
          <w:sz w:val="24"/>
          <w:szCs w:val="24"/>
          <w:lang w:eastAsia="es-MX"/>
        </w:rPr>
        <w:t>p</w:t>
      </w:r>
      <w:r w:rsidRPr="009305E4">
        <w:rPr>
          <w:rFonts w:ascii="Arial" w:eastAsia="Times New Roman" w:hAnsi="Arial" w:cs="Arial"/>
          <w:bCs/>
          <w:sz w:val="24"/>
          <w:szCs w:val="24"/>
          <w:lang w:eastAsia="es-MX"/>
        </w:rPr>
        <w:t xml:space="preserve">onencia </w:t>
      </w:r>
      <w:r w:rsidR="0043447C">
        <w:rPr>
          <w:rFonts w:ascii="Arial" w:eastAsia="Times New Roman" w:hAnsi="Arial" w:cs="Arial"/>
          <w:bCs/>
          <w:sz w:val="24"/>
          <w:szCs w:val="24"/>
          <w:lang w:eastAsia="es-MX"/>
        </w:rPr>
        <w:t>del suscrito</w:t>
      </w:r>
      <w:r w:rsidRPr="009305E4">
        <w:rPr>
          <w:rFonts w:ascii="Arial" w:eastAsia="Times New Roman" w:hAnsi="Arial" w:cs="Arial"/>
          <w:bCs/>
          <w:sz w:val="24"/>
          <w:szCs w:val="24"/>
          <w:lang w:eastAsia="es-MX"/>
        </w:rPr>
        <w:t xml:space="preserve"> Magistrad</w:t>
      </w:r>
      <w:r w:rsidR="0043447C">
        <w:rPr>
          <w:rFonts w:ascii="Arial" w:eastAsia="Times New Roman" w:hAnsi="Arial" w:cs="Arial"/>
          <w:bCs/>
          <w:sz w:val="24"/>
          <w:szCs w:val="24"/>
          <w:lang w:eastAsia="es-MX"/>
        </w:rPr>
        <w:t>o</w:t>
      </w:r>
      <w:r w:rsidRPr="009305E4">
        <w:rPr>
          <w:rFonts w:ascii="Arial" w:eastAsia="Times New Roman" w:hAnsi="Arial" w:cs="Arial"/>
          <w:bCs/>
          <w:sz w:val="24"/>
          <w:szCs w:val="24"/>
          <w:lang w:eastAsia="es-MX"/>
        </w:rPr>
        <w:t xml:space="preserve"> </w:t>
      </w:r>
      <w:r w:rsidR="0043447C">
        <w:rPr>
          <w:rFonts w:ascii="Arial" w:eastAsia="Times New Roman" w:hAnsi="Arial" w:cs="Arial"/>
          <w:b/>
          <w:bCs/>
          <w:sz w:val="24"/>
          <w:szCs w:val="24"/>
          <w:lang w:eastAsia="es-MX"/>
        </w:rPr>
        <w:t>Héctor Salvador Hernández Gallegos.</w:t>
      </w:r>
    </w:p>
    <w:p w:rsidR="00CC677A" w:rsidRDefault="003A592E" w:rsidP="003A592E">
      <w:pPr>
        <w:spacing w:line="360" w:lineRule="auto"/>
        <w:ind w:firstLine="708"/>
        <w:jc w:val="both"/>
        <w:rPr>
          <w:rFonts w:ascii="Arial" w:eastAsia="Times New Roman" w:hAnsi="Arial" w:cs="Arial"/>
          <w:bCs/>
          <w:sz w:val="24"/>
          <w:szCs w:val="24"/>
          <w:lang w:eastAsia="es-MX"/>
        </w:rPr>
      </w:pPr>
      <w:r w:rsidRPr="009305E4">
        <w:rPr>
          <w:rFonts w:ascii="Arial" w:eastAsia="Times New Roman" w:hAnsi="Arial" w:cs="Arial"/>
          <w:b/>
          <w:bCs/>
          <w:sz w:val="24"/>
          <w:szCs w:val="24"/>
          <w:lang w:eastAsia="es-MX"/>
        </w:rPr>
        <w:t xml:space="preserve">TERCERO. </w:t>
      </w:r>
      <w:r w:rsidR="00CC677A">
        <w:rPr>
          <w:rFonts w:ascii="Arial" w:eastAsia="Times New Roman" w:hAnsi="Arial" w:cs="Arial"/>
          <w:bCs/>
          <w:sz w:val="24"/>
          <w:szCs w:val="24"/>
          <w:lang w:eastAsia="es-MX"/>
        </w:rPr>
        <w:t>Con fundamento</w:t>
      </w:r>
      <w:r w:rsidRPr="003A592E">
        <w:rPr>
          <w:rFonts w:ascii="Arial" w:eastAsia="Times New Roman" w:hAnsi="Arial" w:cs="Arial"/>
          <w:bCs/>
          <w:sz w:val="24"/>
          <w:szCs w:val="24"/>
          <w:lang w:eastAsia="es-MX"/>
        </w:rPr>
        <w:t xml:space="preserve"> en </w:t>
      </w:r>
      <w:r w:rsidR="004E2364">
        <w:rPr>
          <w:rFonts w:ascii="Arial" w:eastAsia="Times New Roman" w:hAnsi="Arial" w:cs="Arial"/>
          <w:bCs/>
          <w:sz w:val="24"/>
          <w:szCs w:val="24"/>
          <w:lang w:eastAsia="es-MX"/>
        </w:rPr>
        <w:t>l</w:t>
      </w:r>
      <w:r w:rsidR="00CC677A">
        <w:rPr>
          <w:rFonts w:ascii="Arial" w:eastAsia="Times New Roman" w:hAnsi="Arial" w:cs="Arial"/>
          <w:bCs/>
          <w:sz w:val="24"/>
          <w:szCs w:val="24"/>
          <w:lang w:eastAsia="es-MX"/>
        </w:rPr>
        <w:t>os</w:t>
      </w:r>
      <w:r w:rsidRPr="003A592E">
        <w:rPr>
          <w:rFonts w:ascii="Arial" w:eastAsia="Times New Roman" w:hAnsi="Arial" w:cs="Arial"/>
          <w:bCs/>
          <w:sz w:val="24"/>
          <w:szCs w:val="24"/>
          <w:lang w:eastAsia="es-MX"/>
        </w:rPr>
        <w:t xml:space="preserve"> artículo</w:t>
      </w:r>
      <w:r w:rsidR="00CC677A">
        <w:rPr>
          <w:rFonts w:ascii="Arial" w:eastAsia="Times New Roman" w:hAnsi="Arial" w:cs="Arial"/>
          <w:bCs/>
          <w:sz w:val="24"/>
          <w:szCs w:val="24"/>
          <w:lang w:eastAsia="es-MX"/>
        </w:rPr>
        <w:t>s</w:t>
      </w:r>
      <w:r w:rsidRPr="003A592E">
        <w:rPr>
          <w:rFonts w:ascii="Arial" w:eastAsia="Times New Roman" w:hAnsi="Arial" w:cs="Arial"/>
          <w:bCs/>
          <w:sz w:val="24"/>
          <w:szCs w:val="24"/>
          <w:lang w:eastAsia="es-MX"/>
        </w:rPr>
        <w:t xml:space="preserve"> </w:t>
      </w:r>
      <w:r w:rsidR="004E2364">
        <w:rPr>
          <w:rFonts w:ascii="Arial" w:eastAsia="Times New Roman" w:hAnsi="Arial" w:cs="Arial"/>
          <w:bCs/>
          <w:sz w:val="24"/>
          <w:szCs w:val="24"/>
          <w:lang w:eastAsia="es-MX"/>
        </w:rPr>
        <w:t>313,</w:t>
      </w:r>
      <w:r w:rsidRPr="003A592E">
        <w:rPr>
          <w:rFonts w:ascii="Arial" w:eastAsia="Times New Roman" w:hAnsi="Arial" w:cs="Arial"/>
          <w:bCs/>
          <w:sz w:val="24"/>
          <w:szCs w:val="24"/>
          <w:lang w:eastAsia="es-MX"/>
        </w:rPr>
        <w:t xml:space="preserve"> del Código Electoral de esta entidad </w:t>
      </w:r>
      <w:r w:rsidR="00CC677A">
        <w:rPr>
          <w:rFonts w:ascii="Arial" w:eastAsia="Times New Roman" w:hAnsi="Arial" w:cs="Arial"/>
          <w:bCs/>
          <w:sz w:val="24"/>
          <w:szCs w:val="24"/>
          <w:lang w:eastAsia="es-MX"/>
        </w:rPr>
        <w:t>y</w:t>
      </w:r>
      <w:r w:rsidRPr="003A592E">
        <w:rPr>
          <w:rFonts w:ascii="Arial" w:eastAsia="Times New Roman" w:hAnsi="Arial" w:cs="Arial"/>
          <w:bCs/>
          <w:sz w:val="24"/>
          <w:szCs w:val="24"/>
          <w:lang w:eastAsia="es-MX"/>
        </w:rPr>
        <w:t xml:space="preserve"> 10</w:t>
      </w:r>
      <w:r w:rsidR="00FF220F">
        <w:rPr>
          <w:rFonts w:ascii="Arial" w:eastAsia="Times New Roman" w:hAnsi="Arial" w:cs="Arial"/>
          <w:bCs/>
          <w:sz w:val="24"/>
          <w:szCs w:val="24"/>
          <w:lang w:eastAsia="es-MX"/>
        </w:rPr>
        <w:t>5</w:t>
      </w:r>
      <w:r w:rsidRPr="003A592E">
        <w:rPr>
          <w:rFonts w:ascii="Arial" w:eastAsia="Times New Roman" w:hAnsi="Arial" w:cs="Arial"/>
          <w:bCs/>
          <w:sz w:val="24"/>
          <w:szCs w:val="24"/>
          <w:lang w:eastAsia="es-MX"/>
        </w:rPr>
        <w:t xml:space="preserve">, del Reglamento Interior de este Tribunal, </w:t>
      </w:r>
      <w:r w:rsidR="00CC677A">
        <w:rPr>
          <w:rFonts w:ascii="Arial" w:eastAsia="Times New Roman" w:hAnsi="Arial" w:cs="Arial"/>
          <w:bCs/>
          <w:sz w:val="24"/>
          <w:szCs w:val="24"/>
          <w:lang w:eastAsia="es-MX"/>
        </w:rPr>
        <w:t>requiérase</w:t>
      </w:r>
      <w:r w:rsidRPr="003A592E">
        <w:rPr>
          <w:rFonts w:ascii="Arial" w:eastAsia="Times New Roman" w:hAnsi="Arial" w:cs="Arial"/>
          <w:bCs/>
          <w:sz w:val="24"/>
          <w:szCs w:val="24"/>
          <w:lang w:eastAsia="es-MX"/>
        </w:rPr>
        <w:t xml:space="preserve"> de </w:t>
      </w:r>
      <w:r w:rsidRPr="003A592E">
        <w:rPr>
          <w:rFonts w:ascii="Arial" w:eastAsia="Times New Roman" w:hAnsi="Arial" w:cs="Arial"/>
          <w:bCs/>
          <w:sz w:val="24"/>
          <w:szCs w:val="24"/>
          <w:lang w:eastAsia="es-MX"/>
        </w:rPr>
        <w:lastRenderedPageBreak/>
        <w:t>inmediato a</w:t>
      </w:r>
      <w:r w:rsidR="00CC677A">
        <w:rPr>
          <w:rFonts w:ascii="Arial" w:eastAsia="Times New Roman" w:hAnsi="Arial" w:cs="Arial"/>
          <w:bCs/>
          <w:sz w:val="24"/>
          <w:szCs w:val="24"/>
          <w:lang w:eastAsia="es-MX"/>
        </w:rPr>
        <w:t xml:space="preserve">l Consejo Municipal </w:t>
      </w:r>
      <w:r w:rsidR="0043447C">
        <w:rPr>
          <w:rFonts w:ascii="Arial" w:eastAsia="Times New Roman" w:hAnsi="Arial" w:cs="Arial"/>
          <w:bCs/>
          <w:sz w:val="24"/>
          <w:szCs w:val="24"/>
          <w:lang w:eastAsia="es-MX"/>
        </w:rPr>
        <w:t>Electoral de San Francisco de los Romo</w:t>
      </w:r>
      <w:r w:rsidRPr="003A592E">
        <w:rPr>
          <w:rFonts w:ascii="Arial" w:eastAsia="Times New Roman" w:hAnsi="Arial" w:cs="Arial"/>
          <w:bCs/>
          <w:sz w:val="24"/>
          <w:szCs w:val="24"/>
          <w:lang w:eastAsia="es-MX"/>
        </w:rPr>
        <w:t xml:space="preserve">, para que, a partir de que le sea notificado el presente proveído, </w:t>
      </w:r>
      <w:r w:rsidR="00CC677A">
        <w:rPr>
          <w:rFonts w:ascii="Arial" w:eastAsia="Times New Roman" w:hAnsi="Arial" w:cs="Arial"/>
          <w:bCs/>
          <w:sz w:val="24"/>
          <w:szCs w:val="24"/>
          <w:lang w:eastAsia="es-MX"/>
        </w:rPr>
        <w:t>remita a esta autoridad</w:t>
      </w:r>
      <w:r w:rsidR="003A1EA9">
        <w:rPr>
          <w:rFonts w:ascii="Arial" w:eastAsia="Times New Roman" w:hAnsi="Arial" w:cs="Arial"/>
          <w:bCs/>
          <w:sz w:val="24"/>
          <w:szCs w:val="24"/>
          <w:lang w:eastAsia="es-MX"/>
        </w:rPr>
        <w:t xml:space="preserve"> de inmediato los físicos </w:t>
      </w:r>
      <w:r w:rsidR="00DC6A67">
        <w:rPr>
          <w:rFonts w:ascii="Arial" w:eastAsia="Times New Roman" w:hAnsi="Arial" w:cs="Arial"/>
          <w:bCs/>
          <w:sz w:val="24"/>
          <w:szCs w:val="24"/>
          <w:lang w:eastAsia="es-MX"/>
        </w:rPr>
        <w:t>de lo</w:t>
      </w:r>
      <w:r w:rsidR="00CC677A">
        <w:rPr>
          <w:rFonts w:ascii="Arial" w:eastAsia="Times New Roman" w:hAnsi="Arial" w:cs="Arial"/>
          <w:bCs/>
          <w:sz w:val="24"/>
          <w:szCs w:val="24"/>
          <w:lang w:eastAsia="es-MX"/>
        </w:rPr>
        <w:t xml:space="preserve"> que a continuación se señala</w:t>
      </w:r>
      <w:r w:rsidR="00B73FA8">
        <w:rPr>
          <w:rFonts w:ascii="Arial" w:eastAsia="Times New Roman" w:hAnsi="Arial" w:cs="Arial"/>
          <w:bCs/>
          <w:sz w:val="24"/>
          <w:szCs w:val="24"/>
          <w:lang w:eastAsia="es-MX"/>
        </w:rPr>
        <w:t xml:space="preserve"> y con las siguientes precisiones</w:t>
      </w:r>
      <w:r w:rsidR="00CC677A">
        <w:rPr>
          <w:rFonts w:ascii="Arial" w:eastAsia="Times New Roman" w:hAnsi="Arial" w:cs="Arial"/>
          <w:bCs/>
          <w:sz w:val="24"/>
          <w:szCs w:val="24"/>
          <w:lang w:eastAsia="es-MX"/>
        </w:rPr>
        <w:t>:</w:t>
      </w:r>
    </w:p>
    <w:p w:rsidR="003A592E" w:rsidRPr="003A592E" w:rsidRDefault="003A592E" w:rsidP="003A592E">
      <w:pPr>
        <w:spacing w:line="360" w:lineRule="auto"/>
        <w:ind w:firstLine="708"/>
        <w:jc w:val="both"/>
        <w:rPr>
          <w:rFonts w:ascii="Arial" w:eastAsia="Times New Roman" w:hAnsi="Arial" w:cs="Arial"/>
          <w:bCs/>
          <w:sz w:val="24"/>
          <w:szCs w:val="24"/>
          <w:lang w:eastAsia="es-MX"/>
        </w:rPr>
      </w:pPr>
      <w:r w:rsidRPr="003A592E">
        <w:rPr>
          <w:rFonts w:ascii="Arial" w:eastAsia="Times New Roman" w:hAnsi="Arial" w:cs="Arial"/>
          <w:b/>
          <w:bCs/>
          <w:sz w:val="24"/>
          <w:szCs w:val="24"/>
          <w:lang w:eastAsia="es-MX"/>
        </w:rPr>
        <w:t>i) Requerimiento</w:t>
      </w:r>
      <w:r w:rsidRPr="003A592E">
        <w:rPr>
          <w:rFonts w:ascii="Arial" w:eastAsia="Times New Roman" w:hAnsi="Arial" w:cs="Arial"/>
          <w:bCs/>
          <w:sz w:val="24"/>
          <w:szCs w:val="24"/>
          <w:lang w:eastAsia="es-MX"/>
        </w:rPr>
        <w:t xml:space="preserve">. </w:t>
      </w:r>
      <w:r w:rsidR="003A1EA9">
        <w:rPr>
          <w:rFonts w:ascii="Arial" w:eastAsia="Times New Roman" w:hAnsi="Arial" w:cs="Arial"/>
          <w:bCs/>
          <w:sz w:val="24"/>
          <w:szCs w:val="24"/>
          <w:lang w:eastAsia="es-MX"/>
        </w:rPr>
        <w:t>D</w:t>
      </w:r>
      <w:r w:rsidRPr="003A592E">
        <w:rPr>
          <w:rFonts w:ascii="Arial" w:eastAsia="Times New Roman" w:hAnsi="Arial" w:cs="Arial"/>
          <w:bCs/>
          <w:sz w:val="24"/>
          <w:szCs w:val="24"/>
          <w:lang w:eastAsia="es-MX"/>
        </w:rPr>
        <w:t xml:space="preserve">entro del plazo de </w:t>
      </w:r>
      <w:r w:rsidR="00B73FA8">
        <w:rPr>
          <w:rFonts w:ascii="Arial" w:eastAsia="Times New Roman" w:hAnsi="Arial" w:cs="Arial"/>
          <w:b/>
          <w:bCs/>
          <w:sz w:val="24"/>
          <w:szCs w:val="24"/>
          <w:lang w:eastAsia="es-MX"/>
        </w:rPr>
        <w:t>dos</w:t>
      </w:r>
      <w:r w:rsidRPr="00FF220F">
        <w:rPr>
          <w:rFonts w:ascii="Arial" w:eastAsia="Times New Roman" w:hAnsi="Arial" w:cs="Arial"/>
          <w:b/>
          <w:bCs/>
          <w:sz w:val="24"/>
          <w:szCs w:val="24"/>
          <w:lang w:eastAsia="es-MX"/>
        </w:rPr>
        <w:t xml:space="preserve"> horas</w:t>
      </w:r>
      <w:r w:rsidRPr="003A592E">
        <w:rPr>
          <w:rFonts w:ascii="Arial" w:eastAsia="Times New Roman" w:hAnsi="Arial" w:cs="Arial"/>
          <w:bCs/>
          <w:sz w:val="24"/>
          <w:szCs w:val="24"/>
          <w:lang w:eastAsia="es-MX"/>
        </w:rPr>
        <w:t xml:space="preserve">, </w:t>
      </w:r>
      <w:r w:rsidR="003A1EA9">
        <w:rPr>
          <w:rFonts w:ascii="Arial" w:eastAsia="Times New Roman" w:hAnsi="Arial" w:cs="Arial"/>
          <w:bCs/>
          <w:sz w:val="24"/>
          <w:szCs w:val="24"/>
          <w:lang w:eastAsia="es-MX"/>
        </w:rPr>
        <w:t>remitan a esta autoridad el informe circunstanciado al que hace referencia el artículo 312, del Código Electoral.</w:t>
      </w:r>
    </w:p>
    <w:p w:rsidR="003A592E" w:rsidRDefault="003A592E" w:rsidP="003A592E">
      <w:pPr>
        <w:spacing w:line="360" w:lineRule="auto"/>
        <w:ind w:firstLine="708"/>
        <w:jc w:val="both"/>
        <w:rPr>
          <w:rFonts w:ascii="Arial" w:eastAsia="Times New Roman" w:hAnsi="Arial" w:cs="Arial"/>
          <w:bCs/>
          <w:sz w:val="24"/>
          <w:szCs w:val="24"/>
          <w:lang w:eastAsia="es-MX"/>
        </w:rPr>
      </w:pPr>
      <w:proofErr w:type="spellStart"/>
      <w:r w:rsidRPr="00FF220F">
        <w:rPr>
          <w:rFonts w:ascii="Arial" w:eastAsia="Times New Roman" w:hAnsi="Arial" w:cs="Arial"/>
          <w:b/>
          <w:bCs/>
          <w:sz w:val="24"/>
          <w:szCs w:val="24"/>
          <w:lang w:eastAsia="es-MX"/>
        </w:rPr>
        <w:t>ii</w:t>
      </w:r>
      <w:proofErr w:type="spellEnd"/>
      <w:r w:rsidRPr="00FF220F">
        <w:rPr>
          <w:rFonts w:ascii="Arial" w:eastAsia="Times New Roman" w:hAnsi="Arial" w:cs="Arial"/>
          <w:b/>
          <w:bCs/>
          <w:sz w:val="24"/>
          <w:szCs w:val="24"/>
          <w:lang w:eastAsia="es-MX"/>
        </w:rPr>
        <w:t>) Requerimiento</w:t>
      </w:r>
      <w:r w:rsidRPr="003A592E">
        <w:rPr>
          <w:rFonts w:ascii="Arial" w:eastAsia="Times New Roman" w:hAnsi="Arial" w:cs="Arial"/>
          <w:bCs/>
          <w:sz w:val="24"/>
          <w:szCs w:val="24"/>
          <w:lang w:eastAsia="es-MX"/>
        </w:rPr>
        <w:t xml:space="preserve">. </w:t>
      </w:r>
      <w:r w:rsidR="003A1EA9">
        <w:rPr>
          <w:rFonts w:ascii="Arial" w:eastAsia="Times New Roman" w:hAnsi="Arial" w:cs="Arial"/>
          <w:bCs/>
          <w:sz w:val="24"/>
          <w:szCs w:val="24"/>
          <w:lang w:eastAsia="es-MX"/>
        </w:rPr>
        <w:t xml:space="preserve">Dentro del mismo plazo, remita </w:t>
      </w:r>
      <w:r w:rsidR="0020363A">
        <w:rPr>
          <w:rFonts w:ascii="Arial" w:eastAsia="Times New Roman" w:hAnsi="Arial" w:cs="Arial"/>
          <w:bCs/>
          <w:sz w:val="24"/>
          <w:szCs w:val="24"/>
          <w:lang w:eastAsia="es-MX"/>
        </w:rPr>
        <w:t>origina</w:t>
      </w:r>
      <w:r w:rsidR="00645521">
        <w:rPr>
          <w:rFonts w:ascii="Arial" w:eastAsia="Times New Roman" w:hAnsi="Arial" w:cs="Arial"/>
          <w:bCs/>
          <w:sz w:val="24"/>
          <w:szCs w:val="24"/>
          <w:lang w:eastAsia="es-MX"/>
        </w:rPr>
        <w:t>l</w:t>
      </w:r>
      <w:r w:rsidR="0020363A">
        <w:rPr>
          <w:rFonts w:ascii="Arial" w:eastAsia="Times New Roman" w:hAnsi="Arial" w:cs="Arial"/>
          <w:bCs/>
          <w:sz w:val="24"/>
          <w:szCs w:val="24"/>
          <w:lang w:eastAsia="es-MX"/>
        </w:rPr>
        <w:t xml:space="preserve"> o copia certificada del acto o resolución impugnada, así como </w:t>
      </w:r>
      <w:r w:rsidR="00B73FA8">
        <w:rPr>
          <w:rFonts w:ascii="Arial" w:eastAsia="Times New Roman" w:hAnsi="Arial" w:cs="Arial"/>
          <w:bCs/>
          <w:sz w:val="24"/>
          <w:szCs w:val="24"/>
          <w:lang w:eastAsia="es-MX"/>
        </w:rPr>
        <w:t xml:space="preserve">la totalidad de </w:t>
      </w:r>
      <w:r w:rsidR="0020363A">
        <w:rPr>
          <w:rFonts w:ascii="Arial" w:eastAsia="Times New Roman" w:hAnsi="Arial" w:cs="Arial"/>
          <w:bCs/>
          <w:sz w:val="24"/>
          <w:szCs w:val="24"/>
          <w:lang w:eastAsia="es-MX"/>
        </w:rPr>
        <w:t xml:space="preserve">las actuaciones </w:t>
      </w:r>
      <w:r w:rsidR="00B73FA8">
        <w:rPr>
          <w:rFonts w:ascii="Arial" w:eastAsia="Times New Roman" w:hAnsi="Arial" w:cs="Arial"/>
          <w:bCs/>
          <w:sz w:val="24"/>
          <w:szCs w:val="24"/>
          <w:lang w:eastAsia="es-MX"/>
        </w:rPr>
        <w:t>llevadas a cabo respecto de los registros de planillas del partido político MORENA para ese municipio;</w:t>
      </w:r>
    </w:p>
    <w:p w:rsidR="003A592E" w:rsidRPr="003A592E" w:rsidRDefault="00CF2F46" w:rsidP="003A592E">
      <w:pPr>
        <w:spacing w:line="360" w:lineRule="auto"/>
        <w:ind w:firstLine="708"/>
        <w:jc w:val="both"/>
        <w:rPr>
          <w:rFonts w:ascii="Arial" w:eastAsia="Times New Roman" w:hAnsi="Arial" w:cs="Arial"/>
          <w:bCs/>
          <w:sz w:val="24"/>
          <w:szCs w:val="24"/>
          <w:lang w:eastAsia="es-MX"/>
        </w:rPr>
      </w:pPr>
      <w:proofErr w:type="spellStart"/>
      <w:r w:rsidRPr="00FF220F">
        <w:rPr>
          <w:rFonts w:ascii="Arial" w:eastAsia="Times New Roman" w:hAnsi="Arial" w:cs="Arial"/>
          <w:b/>
          <w:bCs/>
          <w:sz w:val="24"/>
          <w:szCs w:val="24"/>
          <w:lang w:eastAsia="es-MX"/>
        </w:rPr>
        <w:t>ii</w:t>
      </w:r>
      <w:r>
        <w:rPr>
          <w:rFonts w:ascii="Arial" w:eastAsia="Times New Roman" w:hAnsi="Arial" w:cs="Arial"/>
          <w:b/>
          <w:bCs/>
          <w:sz w:val="24"/>
          <w:szCs w:val="24"/>
          <w:lang w:eastAsia="es-MX"/>
        </w:rPr>
        <w:t>i</w:t>
      </w:r>
      <w:proofErr w:type="spellEnd"/>
      <w:r w:rsidRPr="00FF220F">
        <w:rPr>
          <w:rFonts w:ascii="Arial" w:eastAsia="Times New Roman" w:hAnsi="Arial" w:cs="Arial"/>
          <w:b/>
          <w:bCs/>
          <w:sz w:val="24"/>
          <w:szCs w:val="24"/>
          <w:lang w:eastAsia="es-MX"/>
        </w:rPr>
        <w:t>) Requerimiento</w:t>
      </w:r>
      <w:r>
        <w:rPr>
          <w:rFonts w:ascii="Arial" w:eastAsia="Times New Roman" w:hAnsi="Arial" w:cs="Arial"/>
          <w:b/>
          <w:bCs/>
          <w:sz w:val="24"/>
          <w:szCs w:val="24"/>
          <w:lang w:eastAsia="es-MX"/>
        </w:rPr>
        <w:t xml:space="preserve">. </w:t>
      </w:r>
      <w:r w:rsidR="00B73FA8" w:rsidRPr="00B73FA8">
        <w:rPr>
          <w:rFonts w:ascii="Arial" w:eastAsia="Times New Roman" w:hAnsi="Arial" w:cs="Arial"/>
          <w:bCs/>
          <w:sz w:val="24"/>
          <w:szCs w:val="24"/>
          <w:lang w:eastAsia="es-MX"/>
        </w:rPr>
        <w:t>De igual manera remita</w:t>
      </w:r>
      <w:r w:rsidR="00B73FA8">
        <w:rPr>
          <w:rFonts w:ascii="Arial" w:eastAsia="Times New Roman" w:hAnsi="Arial" w:cs="Arial"/>
          <w:b/>
          <w:bCs/>
          <w:sz w:val="24"/>
          <w:szCs w:val="24"/>
          <w:lang w:eastAsia="es-MX"/>
        </w:rPr>
        <w:t xml:space="preserve"> </w:t>
      </w:r>
      <w:r w:rsidR="00B73FA8">
        <w:rPr>
          <w:rFonts w:ascii="Arial" w:eastAsia="Times New Roman" w:hAnsi="Arial" w:cs="Arial"/>
          <w:bCs/>
          <w:sz w:val="24"/>
          <w:szCs w:val="24"/>
          <w:lang w:eastAsia="es-MX"/>
        </w:rPr>
        <w:t xml:space="preserve">la </w:t>
      </w:r>
      <w:r>
        <w:rPr>
          <w:rFonts w:ascii="Arial" w:eastAsia="Times New Roman" w:hAnsi="Arial" w:cs="Arial"/>
          <w:bCs/>
          <w:sz w:val="24"/>
          <w:szCs w:val="24"/>
          <w:lang w:eastAsia="es-MX"/>
        </w:rPr>
        <w:t>Razón de retiro de cédula convocando a terceros interesados</w:t>
      </w:r>
      <w:r w:rsidR="00B73FA8">
        <w:rPr>
          <w:rFonts w:ascii="Arial" w:eastAsia="Times New Roman" w:hAnsi="Arial" w:cs="Arial"/>
          <w:bCs/>
          <w:sz w:val="24"/>
          <w:szCs w:val="24"/>
          <w:lang w:eastAsia="es-MX"/>
        </w:rPr>
        <w:t xml:space="preserve">, y en su caso los escritos si es que se presentaron. </w:t>
      </w:r>
    </w:p>
    <w:p w:rsidR="003A592E" w:rsidRPr="009305E4" w:rsidRDefault="003A592E" w:rsidP="003A592E">
      <w:pPr>
        <w:spacing w:line="360" w:lineRule="auto"/>
        <w:ind w:firstLine="708"/>
        <w:jc w:val="both"/>
        <w:rPr>
          <w:rFonts w:ascii="Arial" w:eastAsia="Times New Roman" w:hAnsi="Arial" w:cs="Arial"/>
          <w:bCs/>
          <w:sz w:val="24"/>
          <w:szCs w:val="24"/>
          <w:lang w:eastAsia="es-MX"/>
        </w:rPr>
      </w:pPr>
      <w:r w:rsidRPr="003A592E">
        <w:rPr>
          <w:rFonts w:ascii="Arial" w:eastAsia="Times New Roman" w:hAnsi="Arial" w:cs="Arial"/>
          <w:bCs/>
          <w:sz w:val="24"/>
          <w:szCs w:val="24"/>
          <w:lang w:eastAsia="es-MX"/>
        </w:rPr>
        <w:t>La autoridad señalada como responsable deberá tomar en consideración que, por encontrarnos en proceso electoral, todos los días y horas son hábiles</w:t>
      </w:r>
      <w:r w:rsidRPr="009305E4">
        <w:rPr>
          <w:rFonts w:ascii="Arial" w:eastAsia="Times New Roman" w:hAnsi="Arial" w:cs="Arial"/>
          <w:bCs/>
          <w:sz w:val="24"/>
          <w:szCs w:val="24"/>
          <w:lang w:eastAsia="es-MX"/>
        </w:rPr>
        <w:t>.</w:t>
      </w:r>
    </w:p>
    <w:p w:rsidR="0020363A" w:rsidRDefault="003A592E" w:rsidP="003A592E">
      <w:pPr>
        <w:spacing w:line="360" w:lineRule="auto"/>
        <w:jc w:val="both"/>
        <w:rPr>
          <w:rFonts w:ascii="Arial" w:eastAsia="Times New Roman" w:hAnsi="Arial" w:cs="Arial"/>
          <w:b/>
          <w:bCs/>
          <w:sz w:val="24"/>
          <w:szCs w:val="24"/>
          <w:lang w:eastAsia="es-MX"/>
        </w:rPr>
      </w:pPr>
      <w:r w:rsidRPr="009305E4">
        <w:rPr>
          <w:rFonts w:ascii="Arial" w:eastAsia="Times New Roman" w:hAnsi="Arial" w:cs="Arial"/>
          <w:b/>
          <w:bCs/>
          <w:sz w:val="24"/>
          <w:szCs w:val="24"/>
          <w:lang w:eastAsia="es-MX"/>
        </w:rPr>
        <w:t xml:space="preserve">CUARTO. </w:t>
      </w:r>
      <w:r w:rsidR="0020363A" w:rsidRPr="009305E4">
        <w:rPr>
          <w:rFonts w:ascii="Arial" w:eastAsia="Times New Roman" w:hAnsi="Arial" w:cs="Arial"/>
          <w:b/>
          <w:bCs/>
          <w:sz w:val="24"/>
          <w:szCs w:val="24"/>
          <w:lang w:eastAsia="es-MX"/>
        </w:rPr>
        <w:t xml:space="preserve">Apercibimiento. </w:t>
      </w:r>
      <w:r w:rsidR="0020363A" w:rsidRPr="009305E4">
        <w:rPr>
          <w:rFonts w:ascii="Arial" w:eastAsia="Times New Roman" w:hAnsi="Arial" w:cs="Arial"/>
          <w:bCs/>
          <w:sz w:val="24"/>
          <w:szCs w:val="24"/>
          <w:lang w:eastAsia="es-MX"/>
        </w:rPr>
        <w:t xml:space="preserve">Con fundamento en la fracción II del artículo 313 del Código Electoral del Estado de Aguascalientes así como el 127, fracción III, del Reglamento Interior del Tribunal Electoral del Estado de Aguascalientes, se </w:t>
      </w:r>
      <w:r w:rsidR="0020363A" w:rsidRPr="009305E4">
        <w:rPr>
          <w:rFonts w:ascii="Arial" w:eastAsia="Times New Roman" w:hAnsi="Arial" w:cs="Arial"/>
          <w:b/>
          <w:bCs/>
          <w:sz w:val="24"/>
          <w:szCs w:val="24"/>
          <w:lang w:eastAsia="es-MX"/>
        </w:rPr>
        <w:t xml:space="preserve">apercibe </w:t>
      </w:r>
      <w:r w:rsidR="0020363A" w:rsidRPr="009305E4">
        <w:rPr>
          <w:rFonts w:ascii="Arial" w:eastAsia="Times New Roman" w:hAnsi="Arial" w:cs="Arial"/>
          <w:bCs/>
          <w:sz w:val="24"/>
          <w:szCs w:val="24"/>
          <w:lang w:eastAsia="es-MX"/>
        </w:rPr>
        <w:t xml:space="preserve">a la autoridad responsable que de no realizar los actos encomendados, no enviar la documentación referida o no proporcionar la información solicitada, en los plazos señalados, se le impondrá una multa que puede llegar al monto equivalente a </w:t>
      </w:r>
      <w:r w:rsidR="0020363A" w:rsidRPr="009305E4">
        <w:rPr>
          <w:rFonts w:ascii="Arial" w:eastAsia="Times New Roman" w:hAnsi="Arial" w:cs="Arial"/>
          <w:b/>
          <w:bCs/>
          <w:sz w:val="24"/>
          <w:szCs w:val="24"/>
          <w:lang w:eastAsia="es-MX"/>
        </w:rPr>
        <w:t>cien veces</w:t>
      </w:r>
      <w:r w:rsidR="0020363A" w:rsidRPr="009305E4">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3A592E" w:rsidRDefault="0020363A" w:rsidP="003A592E">
      <w:pPr>
        <w:spacing w:line="360" w:lineRule="auto"/>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QUINTO. Conminación. </w:t>
      </w:r>
      <w:r w:rsidRPr="0020363A">
        <w:rPr>
          <w:rFonts w:ascii="Arial" w:eastAsia="Times New Roman" w:hAnsi="Arial" w:cs="Arial"/>
          <w:bCs/>
          <w:sz w:val="24"/>
          <w:szCs w:val="24"/>
          <w:lang w:eastAsia="es-MX"/>
        </w:rPr>
        <w:t xml:space="preserve">Este </w:t>
      </w:r>
      <w:r>
        <w:rPr>
          <w:rFonts w:ascii="Arial" w:eastAsia="Times New Roman" w:hAnsi="Arial" w:cs="Arial"/>
          <w:bCs/>
          <w:sz w:val="24"/>
          <w:szCs w:val="24"/>
          <w:lang w:eastAsia="es-MX"/>
        </w:rPr>
        <w:t xml:space="preserve">Tribunal estima como una cuestión demostrada en autos, que el Consejo Municipal </w:t>
      </w:r>
      <w:r w:rsidR="00B73FA8">
        <w:rPr>
          <w:rFonts w:ascii="Arial" w:eastAsia="Times New Roman" w:hAnsi="Arial" w:cs="Arial"/>
          <w:bCs/>
          <w:sz w:val="24"/>
          <w:szCs w:val="24"/>
          <w:lang w:eastAsia="es-MX"/>
        </w:rPr>
        <w:t>Electoral de San Francisco de los Romo</w:t>
      </w:r>
      <w:r w:rsidR="00A76880">
        <w:rPr>
          <w:rFonts w:ascii="Arial" w:eastAsia="Times New Roman" w:hAnsi="Arial" w:cs="Arial"/>
          <w:bCs/>
          <w:sz w:val="24"/>
          <w:szCs w:val="24"/>
          <w:lang w:eastAsia="es-MX"/>
        </w:rPr>
        <w:t>, incumplió el mandato de</w:t>
      </w:r>
      <w:r w:rsidR="008A3CB3">
        <w:rPr>
          <w:rFonts w:ascii="Arial" w:eastAsia="Times New Roman" w:hAnsi="Arial" w:cs="Arial"/>
          <w:bCs/>
          <w:sz w:val="24"/>
          <w:szCs w:val="24"/>
          <w:lang w:eastAsia="es-MX"/>
        </w:rPr>
        <w:t xml:space="preserve"> </w:t>
      </w:r>
      <w:r w:rsidR="00B73FA8">
        <w:rPr>
          <w:rFonts w:ascii="Arial" w:eastAsia="Times New Roman" w:hAnsi="Arial" w:cs="Arial"/>
          <w:bCs/>
          <w:sz w:val="24"/>
          <w:szCs w:val="24"/>
          <w:lang w:eastAsia="es-MX"/>
        </w:rPr>
        <w:t>remitir</w:t>
      </w:r>
      <w:r w:rsidR="00B73FA8">
        <w:rPr>
          <w:rFonts w:ascii="Arial" w:eastAsia="Times New Roman" w:hAnsi="Arial" w:cs="Arial"/>
          <w:b/>
          <w:bCs/>
          <w:sz w:val="24"/>
          <w:szCs w:val="24"/>
          <w:lang w:eastAsia="es-MX"/>
        </w:rPr>
        <w:t xml:space="preserve"> </w:t>
      </w:r>
      <w:r w:rsidR="00B73FA8" w:rsidRPr="00B73FA8">
        <w:rPr>
          <w:rFonts w:ascii="Arial" w:eastAsia="Times New Roman" w:hAnsi="Arial" w:cs="Arial"/>
          <w:bCs/>
          <w:sz w:val="24"/>
          <w:szCs w:val="24"/>
          <w:lang w:eastAsia="es-MX"/>
        </w:rPr>
        <w:t xml:space="preserve">dentro del </w:t>
      </w:r>
      <w:r w:rsidR="00B73FA8">
        <w:rPr>
          <w:rFonts w:ascii="Arial" w:eastAsia="Times New Roman" w:hAnsi="Arial" w:cs="Arial"/>
          <w:bCs/>
          <w:sz w:val="24"/>
          <w:szCs w:val="24"/>
          <w:lang w:eastAsia="es-MX"/>
        </w:rPr>
        <w:t>plazo de las veinticuatro horas a que se refiere el artículo 312, del Código Electoral, la documentación ahí señalada</w:t>
      </w:r>
      <w:r w:rsidR="00A76880">
        <w:rPr>
          <w:rFonts w:ascii="Arial" w:eastAsia="Times New Roman" w:hAnsi="Arial" w:cs="Arial"/>
          <w:bCs/>
          <w:sz w:val="24"/>
          <w:szCs w:val="24"/>
          <w:lang w:eastAsia="es-MX"/>
        </w:rPr>
        <w:t>, retardando injustificadamente la impartición de justicia.</w:t>
      </w:r>
    </w:p>
    <w:p w:rsidR="008A3CB3" w:rsidRDefault="00A76880" w:rsidP="008A3CB3">
      <w:pPr>
        <w:spacing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Al respecto, el artículo 31</w:t>
      </w:r>
      <w:r w:rsidR="00B73FA8">
        <w:rPr>
          <w:rFonts w:ascii="Arial" w:eastAsia="Times New Roman" w:hAnsi="Arial" w:cs="Arial"/>
          <w:bCs/>
          <w:sz w:val="24"/>
          <w:szCs w:val="24"/>
          <w:lang w:eastAsia="es-MX"/>
        </w:rPr>
        <w:t>2</w:t>
      </w:r>
      <w:r>
        <w:rPr>
          <w:rFonts w:ascii="Arial" w:eastAsia="Times New Roman" w:hAnsi="Arial" w:cs="Arial"/>
          <w:bCs/>
          <w:sz w:val="24"/>
          <w:szCs w:val="24"/>
          <w:lang w:eastAsia="es-MX"/>
        </w:rPr>
        <w:t xml:space="preserve">, del Código Electoral del Estado, dispone que </w:t>
      </w:r>
      <w:r w:rsidR="008A3CB3">
        <w:rPr>
          <w:rFonts w:ascii="Arial" w:eastAsia="Times New Roman" w:hAnsi="Arial" w:cs="Arial"/>
          <w:bCs/>
          <w:sz w:val="24"/>
          <w:szCs w:val="24"/>
          <w:lang w:eastAsia="es-MX"/>
        </w:rPr>
        <w:t>d</w:t>
      </w:r>
      <w:r w:rsidR="008A3CB3" w:rsidRPr="008A3CB3">
        <w:rPr>
          <w:rFonts w:ascii="Arial" w:eastAsia="Times New Roman" w:hAnsi="Arial" w:cs="Arial"/>
          <w:bCs/>
          <w:sz w:val="24"/>
          <w:szCs w:val="24"/>
          <w:lang w:eastAsia="es-MX"/>
        </w:rPr>
        <w:t xml:space="preserve">entro de las veinticuatro horas siguientes al vencimiento del plazo a que se refiere la fracción II del artículo </w:t>
      </w:r>
      <w:r w:rsidR="008A3CB3">
        <w:rPr>
          <w:rFonts w:ascii="Arial" w:eastAsia="Times New Roman" w:hAnsi="Arial" w:cs="Arial"/>
          <w:bCs/>
          <w:sz w:val="24"/>
          <w:szCs w:val="24"/>
          <w:lang w:eastAsia="es-MX"/>
        </w:rPr>
        <w:t>311</w:t>
      </w:r>
      <w:r w:rsidR="00DC6A67">
        <w:rPr>
          <w:rFonts w:ascii="Arial" w:eastAsia="Times New Roman" w:hAnsi="Arial" w:cs="Arial"/>
          <w:bCs/>
          <w:sz w:val="24"/>
          <w:szCs w:val="24"/>
          <w:lang w:eastAsia="es-MX"/>
        </w:rPr>
        <w:t>,</w:t>
      </w:r>
      <w:r w:rsidR="008A3CB3">
        <w:rPr>
          <w:rFonts w:ascii="Arial" w:eastAsia="Times New Roman" w:hAnsi="Arial" w:cs="Arial"/>
          <w:bCs/>
          <w:sz w:val="24"/>
          <w:szCs w:val="24"/>
          <w:lang w:eastAsia="es-MX"/>
        </w:rPr>
        <w:t xml:space="preserve"> del citado ordenamiento legal,</w:t>
      </w:r>
      <w:r w:rsidR="008A3CB3" w:rsidRPr="008A3CB3">
        <w:rPr>
          <w:rFonts w:ascii="Arial" w:eastAsia="Times New Roman" w:hAnsi="Arial" w:cs="Arial"/>
          <w:bCs/>
          <w:sz w:val="24"/>
          <w:szCs w:val="24"/>
          <w:lang w:eastAsia="es-MX"/>
        </w:rPr>
        <w:t xml:space="preserve"> la autoridad responsable del acto o resolución impugnado deberá remitir al órgano competente del Instituto o del Tribunal, lo siguiente: </w:t>
      </w:r>
    </w:p>
    <w:p w:rsidR="008A3CB3" w:rsidRDefault="008A3CB3" w:rsidP="008A3CB3">
      <w:pPr>
        <w:spacing w:line="360" w:lineRule="auto"/>
        <w:jc w:val="both"/>
        <w:rPr>
          <w:rFonts w:ascii="Arial" w:eastAsia="Times New Roman" w:hAnsi="Arial" w:cs="Arial"/>
          <w:bCs/>
          <w:sz w:val="24"/>
          <w:szCs w:val="24"/>
          <w:lang w:eastAsia="es-MX"/>
        </w:rPr>
      </w:pPr>
      <w:r w:rsidRPr="008A3CB3">
        <w:rPr>
          <w:rFonts w:ascii="Arial" w:eastAsia="Times New Roman" w:hAnsi="Arial" w:cs="Arial"/>
          <w:bCs/>
          <w:sz w:val="24"/>
          <w:szCs w:val="24"/>
          <w:lang w:eastAsia="es-MX"/>
        </w:rPr>
        <w:t xml:space="preserve">I. El escrito original mediante el cual se presenta el medio de impugnación, las pruebas y la documentación que se haya acompañado al mismo; </w:t>
      </w:r>
    </w:p>
    <w:p w:rsidR="008A3CB3" w:rsidRDefault="008A3CB3" w:rsidP="008A3CB3">
      <w:pPr>
        <w:spacing w:line="360" w:lineRule="auto"/>
        <w:jc w:val="both"/>
        <w:rPr>
          <w:rFonts w:ascii="Arial" w:eastAsia="Times New Roman" w:hAnsi="Arial" w:cs="Arial"/>
          <w:bCs/>
          <w:sz w:val="24"/>
          <w:szCs w:val="24"/>
          <w:lang w:eastAsia="es-MX"/>
        </w:rPr>
      </w:pPr>
      <w:r w:rsidRPr="008A3CB3">
        <w:rPr>
          <w:rFonts w:ascii="Arial" w:eastAsia="Times New Roman" w:hAnsi="Arial" w:cs="Arial"/>
          <w:bCs/>
          <w:sz w:val="24"/>
          <w:szCs w:val="24"/>
          <w:lang w:eastAsia="es-MX"/>
        </w:rPr>
        <w:t xml:space="preserve">II. La copia del documento en que conste el acto o resolución impugnado y la demás documentación relacionada y pertinente que obre en su poder; </w:t>
      </w:r>
    </w:p>
    <w:p w:rsidR="008A3CB3" w:rsidRDefault="008A3CB3" w:rsidP="008A3CB3">
      <w:pPr>
        <w:spacing w:line="360" w:lineRule="auto"/>
        <w:jc w:val="both"/>
        <w:rPr>
          <w:rFonts w:ascii="Arial" w:eastAsia="Times New Roman" w:hAnsi="Arial" w:cs="Arial"/>
          <w:bCs/>
          <w:sz w:val="24"/>
          <w:szCs w:val="24"/>
          <w:lang w:eastAsia="es-MX"/>
        </w:rPr>
      </w:pPr>
      <w:r w:rsidRPr="008A3CB3">
        <w:rPr>
          <w:rFonts w:ascii="Arial" w:eastAsia="Times New Roman" w:hAnsi="Arial" w:cs="Arial"/>
          <w:bCs/>
          <w:sz w:val="24"/>
          <w:szCs w:val="24"/>
          <w:lang w:eastAsia="es-MX"/>
        </w:rPr>
        <w:t xml:space="preserve">III. En su caso, los escritos de los terceros interesados y coadyuvantes, las pruebas y la documentación que se haya acompañado a los mismos; </w:t>
      </w:r>
    </w:p>
    <w:p w:rsidR="008A3CB3" w:rsidRDefault="008A3CB3" w:rsidP="008A3CB3">
      <w:pPr>
        <w:spacing w:line="360" w:lineRule="auto"/>
        <w:jc w:val="both"/>
        <w:rPr>
          <w:rFonts w:ascii="Arial" w:eastAsia="Times New Roman" w:hAnsi="Arial" w:cs="Arial"/>
          <w:bCs/>
          <w:sz w:val="24"/>
          <w:szCs w:val="24"/>
          <w:lang w:eastAsia="es-MX"/>
        </w:rPr>
      </w:pPr>
      <w:r w:rsidRPr="008A3CB3">
        <w:rPr>
          <w:rFonts w:ascii="Arial" w:eastAsia="Times New Roman" w:hAnsi="Arial" w:cs="Arial"/>
          <w:bCs/>
          <w:sz w:val="24"/>
          <w:szCs w:val="24"/>
          <w:lang w:eastAsia="es-MX"/>
        </w:rPr>
        <w:t xml:space="preserve">IV. En los juicios de nulidad, el expediente completo con todas las actas y las hojas de incidentes levantadas por la autoridad electoral, así como los escritos de incidentes y de protesta que se hubieren presentado; </w:t>
      </w:r>
    </w:p>
    <w:p w:rsidR="008A3CB3" w:rsidRDefault="008A3CB3" w:rsidP="008A3CB3">
      <w:pPr>
        <w:spacing w:line="360" w:lineRule="auto"/>
        <w:jc w:val="both"/>
        <w:rPr>
          <w:rFonts w:ascii="Arial" w:eastAsia="Times New Roman" w:hAnsi="Arial" w:cs="Arial"/>
          <w:bCs/>
          <w:sz w:val="24"/>
          <w:szCs w:val="24"/>
          <w:lang w:eastAsia="es-MX"/>
        </w:rPr>
      </w:pPr>
      <w:r w:rsidRPr="008A3CB3">
        <w:rPr>
          <w:rFonts w:ascii="Arial" w:eastAsia="Times New Roman" w:hAnsi="Arial" w:cs="Arial"/>
          <w:bCs/>
          <w:sz w:val="24"/>
          <w:szCs w:val="24"/>
          <w:lang w:eastAsia="es-MX"/>
        </w:rPr>
        <w:t xml:space="preserve">V. El informe circunstanciado, que por lo menos deberá contener: </w:t>
      </w:r>
    </w:p>
    <w:p w:rsidR="008A3CB3" w:rsidRDefault="008A3CB3" w:rsidP="008A3CB3">
      <w:pPr>
        <w:spacing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ab/>
      </w:r>
      <w:r w:rsidRPr="008A3CB3">
        <w:rPr>
          <w:rFonts w:ascii="Arial" w:eastAsia="Times New Roman" w:hAnsi="Arial" w:cs="Arial"/>
          <w:bCs/>
          <w:sz w:val="24"/>
          <w:szCs w:val="24"/>
          <w:lang w:eastAsia="es-MX"/>
        </w:rPr>
        <w:t xml:space="preserve">a) En su caso, la mención de si el recurrente o el compareciente, tienen </w:t>
      </w:r>
      <w:r>
        <w:rPr>
          <w:rFonts w:ascii="Arial" w:eastAsia="Times New Roman" w:hAnsi="Arial" w:cs="Arial"/>
          <w:bCs/>
          <w:sz w:val="24"/>
          <w:szCs w:val="24"/>
          <w:lang w:eastAsia="es-MX"/>
        </w:rPr>
        <w:tab/>
      </w:r>
      <w:r w:rsidRPr="008A3CB3">
        <w:rPr>
          <w:rFonts w:ascii="Arial" w:eastAsia="Times New Roman" w:hAnsi="Arial" w:cs="Arial"/>
          <w:bCs/>
          <w:sz w:val="24"/>
          <w:szCs w:val="24"/>
          <w:lang w:eastAsia="es-MX"/>
        </w:rPr>
        <w:t xml:space="preserve">reconocida su personería; </w:t>
      </w:r>
    </w:p>
    <w:p w:rsidR="008A3CB3" w:rsidRDefault="008A3CB3" w:rsidP="008A3CB3">
      <w:pPr>
        <w:spacing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ab/>
      </w:r>
      <w:r w:rsidRPr="008A3CB3">
        <w:rPr>
          <w:rFonts w:ascii="Arial" w:eastAsia="Times New Roman" w:hAnsi="Arial" w:cs="Arial"/>
          <w:bCs/>
          <w:sz w:val="24"/>
          <w:szCs w:val="24"/>
          <w:lang w:eastAsia="es-MX"/>
        </w:rPr>
        <w:t xml:space="preserve">b) Los motivos y fundamentos jurídicos que considere pertinentes para </w:t>
      </w:r>
      <w:r>
        <w:rPr>
          <w:rFonts w:ascii="Arial" w:eastAsia="Times New Roman" w:hAnsi="Arial" w:cs="Arial"/>
          <w:bCs/>
          <w:sz w:val="24"/>
          <w:szCs w:val="24"/>
          <w:lang w:eastAsia="es-MX"/>
        </w:rPr>
        <w:tab/>
      </w:r>
      <w:r w:rsidRPr="008A3CB3">
        <w:rPr>
          <w:rFonts w:ascii="Arial" w:eastAsia="Times New Roman" w:hAnsi="Arial" w:cs="Arial"/>
          <w:bCs/>
          <w:sz w:val="24"/>
          <w:szCs w:val="24"/>
          <w:lang w:eastAsia="es-MX"/>
        </w:rPr>
        <w:t xml:space="preserve">sostener la legalidad del acto o resolución impugnado, y </w:t>
      </w:r>
    </w:p>
    <w:p w:rsidR="008A3CB3" w:rsidRDefault="008A3CB3" w:rsidP="008A3CB3">
      <w:pPr>
        <w:spacing w:line="36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ab/>
      </w:r>
      <w:r w:rsidRPr="008A3CB3">
        <w:rPr>
          <w:rFonts w:ascii="Arial" w:eastAsia="Times New Roman" w:hAnsi="Arial" w:cs="Arial"/>
          <w:bCs/>
          <w:sz w:val="24"/>
          <w:szCs w:val="24"/>
          <w:lang w:eastAsia="es-MX"/>
        </w:rPr>
        <w:t xml:space="preserve">c) La firma del funcionario que lo rinde. </w:t>
      </w:r>
    </w:p>
    <w:p w:rsidR="008A3CB3" w:rsidRDefault="008A3CB3" w:rsidP="008A3CB3">
      <w:pPr>
        <w:spacing w:line="360" w:lineRule="auto"/>
        <w:jc w:val="both"/>
        <w:rPr>
          <w:rFonts w:ascii="Arial" w:eastAsia="Times New Roman" w:hAnsi="Arial" w:cs="Arial"/>
          <w:bCs/>
          <w:sz w:val="24"/>
          <w:szCs w:val="24"/>
          <w:lang w:eastAsia="es-MX"/>
        </w:rPr>
      </w:pPr>
      <w:r w:rsidRPr="008A3CB3">
        <w:rPr>
          <w:rFonts w:ascii="Arial" w:eastAsia="Times New Roman" w:hAnsi="Arial" w:cs="Arial"/>
          <w:bCs/>
          <w:sz w:val="24"/>
          <w:szCs w:val="24"/>
          <w:lang w:eastAsia="es-MX"/>
        </w:rPr>
        <w:t>VI. Cualquier otro documento que estime necesario para la resolución del asunto</w:t>
      </w:r>
    </w:p>
    <w:p w:rsidR="00A76880" w:rsidRPr="006925B1" w:rsidRDefault="008A3CB3" w:rsidP="008A3CB3">
      <w:pPr>
        <w:spacing w:line="360" w:lineRule="auto"/>
        <w:jc w:val="both"/>
        <w:rPr>
          <w:rFonts w:ascii="Arial" w:hAnsi="Arial" w:cs="Arial"/>
          <w:b/>
          <w:bCs/>
          <w:shd w:val="clear" w:color="auto" w:fill="FFFFFF"/>
        </w:rPr>
      </w:pPr>
      <w:r>
        <w:rPr>
          <w:rFonts w:ascii="Arial" w:hAnsi="Arial" w:cs="Arial"/>
          <w:b/>
          <w:bCs/>
          <w:shd w:val="clear" w:color="auto" w:fill="FFFFFF"/>
        </w:rPr>
        <w:t>Además, el referido artículo 311, del multicitado ordenamiento determina que e</w:t>
      </w:r>
      <w:r w:rsidR="00A76880" w:rsidRPr="006925B1">
        <w:rPr>
          <w:rFonts w:ascii="Arial" w:hAnsi="Arial" w:cs="Arial"/>
          <w:b/>
          <w:bCs/>
          <w:shd w:val="clear" w:color="auto" w:fill="FFFFFF"/>
        </w:rPr>
        <w:t xml:space="preserve">l incumplimiento de las obligaciones a que se refieren </w:t>
      </w:r>
      <w:r w:rsidR="00DC6A67">
        <w:rPr>
          <w:rFonts w:ascii="Arial" w:hAnsi="Arial" w:cs="Arial"/>
          <w:b/>
          <w:bCs/>
          <w:shd w:val="clear" w:color="auto" w:fill="FFFFFF"/>
        </w:rPr>
        <w:t>sus</w:t>
      </w:r>
      <w:r w:rsidR="00A76880" w:rsidRPr="006925B1">
        <w:rPr>
          <w:rFonts w:ascii="Arial" w:hAnsi="Arial" w:cs="Arial"/>
          <w:b/>
          <w:bCs/>
          <w:shd w:val="clear" w:color="auto" w:fill="FFFFFF"/>
        </w:rPr>
        <w:t xml:space="preserve"> fracciones, será sancionado en los términos previstos en </w:t>
      </w:r>
      <w:r w:rsidR="00DC6A67">
        <w:rPr>
          <w:rFonts w:ascii="Arial" w:hAnsi="Arial" w:cs="Arial"/>
          <w:b/>
          <w:bCs/>
          <w:shd w:val="clear" w:color="auto" w:fill="FFFFFF"/>
        </w:rPr>
        <w:t>dicho</w:t>
      </w:r>
      <w:r w:rsidR="00A76880" w:rsidRPr="006925B1">
        <w:rPr>
          <w:rFonts w:ascii="Arial" w:hAnsi="Arial" w:cs="Arial"/>
          <w:b/>
          <w:bCs/>
          <w:shd w:val="clear" w:color="auto" w:fill="FFFFFF"/>
        </w:rPr>
        <w:t xml:space="preserve"> ordenamiento.</w:t>
      </w:r>
    </w:p>
    <w:p w:rsidR="00A76880" w:rsidRDefault="00A76880" w:rsidP="003A592E">
      <w:pPr>
        <w:spacing w:line="360" w:lineRule="auto"/>
        <w:ind w:firstLine="284"/>
        <w:jc w:val="both"/>
        <w:rPr>
          <w:rFonts w:ascii="Arial" w:eastAsia="Times New Roman" w:hAnsi="Arial" w:cs="Arial"/>
          <w:b/>
          <w:bCs/>
          <w:sz w:val="24"/>
          <w:szCs w:val="24"/>
          <w:lang w:eastAsia="es-MX"/>
        </w:rPr>
      </w:pPr>
      <w:r>
        <w:rPr>
          <w:rFonts w:ascii="Arial" w:eastAsia="Times New Roman" w:hAnsi="Arial" w:cs="Arial"/>
          <w:bCs/>
          <w:sz w:val="24"/>
          <w:szCs w:val="24"/>
          <w:lang w:eastAsia="es-MX"/>
        </w:rPr>
        <w:t xml:space="preserve">Lo anterior en el entendido de que </w:t>
      </w:r>
      <w:r w:rsidR="00DC6A67">
        <w:rPr>
          <w:rFonts w:ascii="Arial" w:eastAsia="Times New Roman" w:hAnsi="Arial" w:cs="Arial"/>
          <w:bCs/>
          <w:sz w:val="24"/>
          <w:szCs w:val="24"/>
          <w:lang w:eastAsia="es-MX"/>
        </w:rPr>
        <w:t>la</w:t>
      </w:r>
      <w:r>
        <w:rPr>
          <w:rFonts w:ascii="Arial" w:eastAsia="Times New Roman" w:hAnsi="Arial" w:cs="Arial"/>
          <w:bCs/>
          <w:sz w:val="24"/>
          <w:szCs w:val="24"/>
          <w:lang w:eastAsia="es-MX"/>
        </w:rPr>
        <w:t xml:space="preserve"> autoridad </w:t>
      </w:r>
      <w:r w:rsidR="008A3CB3">
        <w:rPr>
          <w:rFonts w:ascii="Arial" w:eastAsia="Times New Roman" w:hAnsi="Arial" w:cs="Arial"/>
          <w:bCs/>
          <w:sz w:val="24"/>
          <w:szCs w:val="24"/>
          <w:lang w:eastAsia="es-MX"/>
        </w:rPr>
        <w:t>debió remitir la documentación relativa hasta antes de las cero horas con veinte minutos del día cinco de mayo de dos mil diecinueve, lo que no ocurrió</w:t>
      </w:r>
      <w:r w:rsidR="000C02C7">
        <w:rPr>
          <w:rFonts w:ascii="Arial" w:eastAsia="Times New Roman" w:hAnsi="Arial" w:cs="Arial"/>
          <w:bCs/>
          <w:sz w:val="24"/>
          <w:szCs w:val="24"/>
          <w:lang w:eastAsia="es-MX"/>
        </w:rPr>
        <w:t xml:space="preserve">, </w:t>
      </w:r>
      <w:r w:rsidR="008A3CB3">
        <w:rPr>
          <w:rFonts w:ascii="Arial" w:eastAsia="Times New Roman" w:hAnsi="Arial" w:cs="Arial"/>
          <w:bCs/>
          <w:sz w:val="24"/>
          <w:szCs w:val="24"/>
          <w:lang w:eastAsia="es-MX"/>
        </w:rPr>
        <w:t xml:space="preserve">es decir, han transcurrido más de quince horas, por lo que </w:t>
      </w:r>
      <w:r w:rsidR="000C02C7">
        <w:rPr>
          <w:rFonts w:ascii="Arial" w:eastAsia="Times New Roman" w:hAnsi="Arial" w:cs="Arial"/>
          <w:bCs/>
          <w:sz w:val="24"/>
          <w:szCs w:val="24"/>
          <w:lang w:eastAsia="es-MX"/>
        </w:rPr>
        <w:t xml:space="preserve">se sostiene que </w:t>
      </w:r>
      <w:r w:rsidR="000C02C7">
        <w:rPr>
          <w:rFonts w:ascii="Arial" w:eastAsia="Times New Roman" w:hAnsi="Arial" w:cs="Arial"/>
          <w:b/>
          <w:bCs/>
          <w:sz w:val="24"/>
          <w:szCs w:val="24"/>
          <w:lang w:eastAsia="es-MX"/>
        </w:rPr>
        <w:t xml:space="preserve">incumplieron con la obligación de </w:t>
      </w:r>
      <w:r w:rsidR="00DC6A67">
        <w:rPr>
          <w:rFonts w:ascii="Arial" w:eastAsia="Times New Roman" w:hAnsi="Arial" w:cs="Arial"/>
          <w:b/>
          <w:bCs/>
          <w:sz w:val="24"/>
          <w:szCs w:val="24"/>
          <w:lang w:eastAsia="es-MX"/>
        </w:rPr>
        <w:t>remitir la documentación anteriormente señalada</w:t>
      </w:r>
      <w:bookmarkStart w:id="1" w:name="_GoBack"/>
      <w:bookmarkEnd w:id="1"/>
      <w:r w:rsidR="000C02C7">
        <w:rPr>
          <w:rFonts w:ascii="Arial" w:eastAsia="Times New Roman" w:hAnsi="Arial" w:cs="Arial"/>
          <w:b/>
          <w:bCs/>
          <w:sz w:val="24"/>
          <w:szCs w:val="24"/>
          <w:lang w:eastAsia="es-MX"/>
        </w:rPr>
        <w:t>.</w:t>
      </w:r>
    </w:p>
    <w:p w:rsidR="000C02C7" w:rsidRDefault="000C02C7" w:rsidP="003A592E">
      <w:pPr>
        <w:spacing w:line="360" w:lineRule="auto"/>
        <w:ind w:firstLine="284"/>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Por lo anterior, procede </w:t>
      </w:r>
      <w:r>
        <w:rPr>
          <w:rFonts w:ascii="Arial" w:eastAsia="Times New Roman" w:hAnsi="Arial" w:cs="Arial"/>
          <w:b/>
          <w:bCs/>
          <w:sz w:val="24"/>
          <w:szCs w:val="24"/>
          <w:lang w:eastAsia="es-MX"/>
        </w:rPr>
        <w:t xml:space="preserve">conminar </w:t>
      </w:r>
      <w:r w:rsidRPr="000C02C7">
        <w:rPr>
          <w:rFonts w:ascii="Arial" w:eastAsia="Times New Roman" w:hAnsi="Arial" w:cs="Arial"/>
          <w:bCs/>
          <w:sz w:val="24"/>
          <w:szCs w:val="24"/>
          <w:lang w:eastAsia="es-MX"/>
        </w:rPr>
        <w:t xml:space="preserve">al Consejo Municipal </w:t>
      </w:r>
      <w:r w:rsidR="008A3CB3">
        <w:rPr>
          <w:rFonts w:ascii="Arial" w:eastAsia="Times New Roman" w:hAnsi="Arial" w:cs="Arial"/>
          <w:bCs/>
          <w:sz w:val="24"/>
          <w:szCs w:val="24"/>
          <w:lang w:eastAsia="es-MX"/>
        </w:rPr>
        <w:t>Electoral de San Francisco de los Romo</w:t>
      </w:r>
      <w:r w:rsidRPr="000C02C7">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para que realicen todas las acciones necesarias a fin de garantizar que no se incurra de nueva cuenta en esa dilación, que se atienda con diligencia y oportunidad el trámite legal de los medios de impugnación que se le presenten.</w:t>
      </w:r>
    </w:p>
    <w:p w:rsidR="00A76880" w:rsidRDefault="000C02C7" w:rsidP="003A592E">
      <w:pPr>
        <w:spacing w:line="360" w:lineRule="auto"/>
        <w:ind w:firstLine="284"/>
        <w:jc w:val="both"/>
        <w:rPr>
          <w:rFonts w:ascii="Arial" w:eastAsia="Times New Roman" w:hAnsi="Arial" w:cs="Arial"/>
          <w:bCs/>
          <w:sz w:val="24"/>
          <w:szCs w:val="24"/>
          <w:lang w:eastAsia="es-MX"/>
        </w:rPr>
      </w:pPr>
      <w:r>
        <w:rPr>
          <w:rFonts w:ascii="Arial" w:eastAsia="Times New Roman" w:hAnsi="Arial" w:cs="Arial"/>
          <w:bCs/>
          <w:sz w:val="24"/>
          <w:szCs w:val="24"/>
          <w:lang w:eastAsia="es-MX"/>
        </w:rPr>
        <w:t>Derivado de lo anterior, lo procedente es dar vista al Consejo General del IEE en Aguascalientes, para que determine lo que corresponda en cuanto a la responsabilidad de los funcionarios.</w:t>
      </w:r>
    </w:p>
    <w:p w:rsidR="003A592E" w:rsidRPr="009305E4" w:rsidRDefault="003A592E" w:rsidP="003A592E">
      <w:pPr>
        <w:spacing w:line="360" w:lineRule="auto"/>
        <w:ind w:firstLine="284"/>
        <w:jc w:val="both"/>
        <w:rPr>
          <w:rFonts w:ascii="Arial" w:eastAsia="Times New Roman" w:hAnsi="Arial" w:cs="Arial"/>
          <w:bCs/>
          <w:sz w:val="24"/>
          <w:szCs w:val="24"/>
          <w:lang w:eastAsia="es-MX"/>
        </w:rPr>
      </w:pPr>
      <w:r w:rsidRPr="009305E4">
        <w:rPr>
          <w:rFonts w:ascii="Arial" w:eastAsia="Times New Roman" w:hAnsi="Arial" w:cs="Arial"/>
          <w:bCs/>
          <w:sz w:val="24"/>
          <w:szCs w:val="24"/>
          <w:lang w:eastAsia="es-MX"/>
        </w:rPr>
        <w:t>Hágase del conocimiento a través de los Estrados físicos y electrónicos de este Tribunal.</w:t>
      </w:r>
    </w:p>
    <w:p w:rsidR="003A592E" w:rsidRPr="009305E4" w:rsidRDefault="003A592E" w:rsidP="003A592E">
      <w:pPr>
        <w:spacing w:after="0" w:line="360" w:lineRule="auto"/>
        <w:ind w:left="284"/>
        <w:jc w:val="both"/>
        <w:rPr>
          <w:rFonts w:ascii="Arial" w:eastAsia="Times New Roman" w:hAnsi="Arial" w:cs="Arial"/>
          <w:bCs/>
          <w:sz w:val="24"/>
          <w:szCs w:val="24"/>
          <w:lang w:eastAsia="es-MX"/>
        </w:rPr>
      </w:pPr>
      <w:r w:rsidRPr="009305E4">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3A592E" w:rsidRPr="009305E4" w:rsidRDefault="003A592E" w:rsidP="003A592E">
      <w:pPr>
        <w:spacing w:after="0" w:line="360" w:lineRule="auto"/>
        <w:jc w:val="both"/>
        <w:rPr>
          <w:rFonts w:ascii="Arial" w:eastAsia="Times New Roman" w:hAnsi="Arial" w:cs="Arial"/>
          <w:bCs/>
          <w:sz w:val="24"/>
          <w:szCs w:val="24"/>
          <w:lang w:eastAsia="es-MX"/>
        </w:rPr>
      </w:pPr>
    </w:p>
    <w:p w:rsidR="003A592E" w:rsidRPr="009305E4" w:rsidRDefault="003A592E" w:rsidP="003A592E">
      <w:pPr>
        <w:spacing w:after="0" w:line="360" w:lineRule="auto"/>
        <w:jc w:val="both"/>
        <w:rPr>
          <w:rFonts w:ascii="Arial" w:eastAsia="Times New Roman" w:hAnsi="Arial" w:cs="Arial"/>
          <w:bCs/>
          <w:sz w:val="24"/>
          <w:szCs w:val="24"/>
          <w:lang w:eastAsia="es-MX"/>
        </w:rPr>
      </w:pPr>
    </w:p>
    <w:p w:rsidR="003A592E" w:rsidRPr="009305E4" w:rsidRDefault="003A592E" w:rsidP="003A592E">
      <w:pPr>
        <w:spacing w:after="0" w:line="360" w:lineRule="auto"/>
        <w:jc w:val="both"/>
        <w:rPr>
          <w:rFonts w:ascii="Arial" w:eastAsia="Times New Roman" w:hAnsi="Arial" w:cs="Arial"/>
          <w:bCs/>
          <w:sz w:val="24"/>
          <w:szCs w:val="24"/>
          <w:lang w:eastAsia="es-MX"/>
        </w:rPr>
      </w:pPr>
    </w:p>
    <w:p w:rsidR="003A592E" w:rsidRPr="009305E4" w:rsidRDefault="003A592E" w:rsidP="003A592E">
      <w:pPr>
        <w:spacing w:after="0" w:line="360" w:lineRule="auto"/>
        <w:ind w:left="284"/>
        <w:rPr>
          <w:rFonts w:ascii="Arial" w:eastAsia="Times New Roman" w:hAnsi="Arial" w:cs="Arial"/>
          <w:b/>
          <w:bCs/>
          <w:kern w:val="16"/>
          <w:sz w:val="24"/>
          <w:szCs w:val="24"/>
          <w:lang w:eastAsia="es-ES"/>
        </w:rPr>
      </w:pPr>
      <w:r w:rsidRPr="009305E4">
        <w:rPr>
          <w:rFonts w:ascii="Arial" w:eastAsia="Times New Roman" w:hAnsi="Arial" w:cs="Arial"/>
          <w:b/>
          <w:bCs/>
          <w:kern w:val="16"/>
          <w:sz w:val="24"/>
          <w:szCs w:val="24"/>
          <w:lang w:eastAsia="es-ES"/>
        </w:rPr>
        <w:t xml:space="preserve">Magistrado </w:t>
      </w:r>
      <w:proofErr w:type="gramStart"/>
      <w:r w:rsidRPr="009305E4">
        <w:rPr>
          <w:rFonts w:ascii="Arial" w:eastAsia="Times New Roman" w:hAnsi="Arial" w:cs="Arial"/>
          <w:b/>
          <w:bCs/>
          <w:kern w:val="16"/>
          <w:sz w:val="24"/>
          <w:szCs w:val="24"/>
          <w:lang w:eastAsia="es-ES"/>
        </w:rPr>
        <w:t>Presidente</w:t>
      </w:r>
      <w:proofErr w:type="gramEnd"/>
    </w:p>
    <w:p w:rsidR="003A592E" w:rsidRPr="009305E4" w:rsidRDefault="003A592E" w:rsidP="003A592E">
      <w:pPr>
        <w:spacing w:after="0" w:line="360" w:lineRule="auto"/>
        <w:rPr>
          <w:rFonts w:ascii="Arial" w:eastAsia="Times New Roman" w:hAnsi="Arial" w:cs="Arial"/>
          <w:bCs/>
          <w:kern w:val="16"/>
          <w:sz w:val="24"/>
          <w:szCs w:val="24"/>
          <w:lang w:eastAsia="es-ES"/>
        </w:rPr>
      </w:pPr>
    </w:p>
    <w:p w:rsidR="003A592E" w:rsidRPr="009305E4" w:rsidRDefault="003A592E" w:rsidP="003A592E">
      <w:pPr>
        <w:spacing w:after="0" w:line="360" w:lineRule="auto"/>
        <w:rPr>
          <w:rFonts w:ascii="Arial" w:eastAsia="Times New Roman" w:hAnsi="Arial" w:cs="Arial"/>
          <w:bCs/>
          <w:kern w:val="16"/>
          <w:sz w:val="24"/>
          <w:szCs w:val="24"/>
          <w:lang w:eastAsia="es-ES"/>
        </w:rPr>
      </w:pPr>
    </w:p>
    <w:p w:rsidR="003A592E" w:rsidRPr="009305E4" w:rsidRDefault="003A592E" w:rsidP="003A592E">
      <w:pPr>
        <w:spacing w:after="0" w:line="360" w:lineRule="auto"/>
        <w:ind w:left="284"/>
        <w:rPr>
          <w:rFonts w:ascii="Arial" w:eastAsia="Times New Roman" w:hAnsi="Arial" w:cs="Arial"/>
          <w:b/>
          <w:bCs/>
          <w:kern w:val="16"/>
          <w:sz w:val="24"/>
          <w:szCs w:val="24"/>
          <w:lang w:eastAsia="es-ES"/>
        </w:rPr>
      </w:pPr>
      <w:r w:rsidRPr="009305E4">
        <w:rPr>
          <w:rFonts w:ascii="Arial" w:eastAsia="Times New Roman" w:hAnsi="Arial" w:cs="Arial"/>
          <w:b/>
          <w:bCs/>
          <w:kern w:val="16"/>
          <w:sz w:val="24"/>
          <w:szCs w:val="24"/>
          <w:lang w:eastAsia="es-ES"/>
        </w:rPr>
        <w:t>Héctor Salvador Hernández Gallegos</w:t>
      </w: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r w:rsidRPr="009305E4">
        <w:rPr>
          <w:rFonts w:ascii="Arial" w:eastAsia="Times New Roman" w:hAnsi="Arial" w:cs="Arial"/>
          <w:b/>
          <w:bCs/>
          <w:kern w:val="16"/>
          <w:sz w:val="24"/>
          <w:szCs w:val="24"/>
          <w:lang w:eastAsia="es-ES"/>
        </w:rPr>
        <w:t xml:space="preserve">Secretario General de Acuerdos </w:t>
      </w:r>
    </w:p>
    <w:p w:rsidR="003A592E" w:rsidRPr="009305E4" w:rsidRDefault="003A592E" w:rsidP="003A592E">
      <w:pPr>
        <w:spacing w:after="0" w:line="360" w:lineRule="auto"/>
        <w:jc w:val="right"/>
        <w:rPr>
          <w:rFonts w:ascii="Arial" w:eastAsia="Times New Roman" w:hAnsi="Arial" w:cs="Arial"/>
          <w:b/>
          <w:bCs/>
          <w:kern w:val="16"/>
          <w:sz w:val="24"/>
          <w:szCs w:val="24"/>
          <w:lang w:eastAsia="es-ES"/>
        </w:rPr>
      </w:pPr>
    </w:p>
    <w:p w:rsidR="003A592E" w:rsidRPr="009305E4" w:rsidRDefault="003A592E" w:rsidP="003A592E">
      <w:pPr>
        <w:spacing w:after="0" w:line="360" w:lineRule="auto"/>
        <w:ind w:left="284"/>
        <w:jc w:val="right"/>
        <w:rPr>
          <w:rFonts w:ascii="Arial" w:eastAsia="Times New Roman" w:hAnsi="Arial" w:cs="Arial"/>
          <w:b/>
          <w:bCs/>
          <w:kern w:val="16"/>
          <w:sz w:val="24"/>
          <w:szCs w:val="24"/>
          <w:lang w:eastAsia="es-ES"/>
        </w:rPr>
      </w:pPr>
    </w:p>
    <w:p w:rsidR="00676D1A" w:rsidRPr="002E1ACE" w:rsidRDefault="00B5147C" w:rsidP="003E200E">
      <w:pPr>
        <w:spacing w:after="0" w:line="240" w:lineRule="auto"/>
        <w:ind w:left="284"/>
        <w:jc w:val="right"/>
        <w:rPr>
          <w:rFonts w:ascii="Arial" w:eastAsia="Times New Roman" w:hAnsi="Arial" w:cs="Arial"/>
          <w:b/>
          <w:bCs/>
          <w:kern w:val="16"/>
          <w:lang w:eastAsia="es-ES"/>
        </w:rPr>
      </w:pPr>
      <w:r w:rsidRPr="002E1ACE">
        <w:rPr>
          <w:rFonts w:ascii="Arial" w:eastAsia="Times New Roman" w:hAnsi="Arial" w:cs="Arial"/>
          <w:b/>
          <w:bCs/>
          <w:kern w:val="16"/>
          <w:lang w:eastAsia="es-ES"/>
        </w:rPr>
        <w:t>Jesús Ociel Baena Saucedo</w:t>
      </w:r>
    </w:p>
    <w:sectPr w:rsidR="00676D1A" w:rsidRPr="002E1ACE" w:rsidSect="00A95926">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926" w:rsidRDefault="00A95926">
      <w:pPr>
        <w:spacing w:after="0" w:line="240" w:lineRule="auto"/>
      </w:pPr>
      <w:r>
        <w:separator/>
      </w:r>
    </w:p>
  </w:endnote>
  <w:endnote w:type="continuationSeparator" w:id="0">
    <w:p w:rsidR="00A95926" w:rsidRDefault="00A9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26" w:rsidRDefault="00A95926">
    <w:pPr>
      <w:pStyle w:val="Piedepgina"/>
      <w:jc w:val="right"/>
    </w:pPr>
  </w:p>
  <w:p w:rsidR="00A95926" w:rsidRDefault="00A95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926" w:rsidRDefault="00A95926">
      <w:pPr>
        <w:spacing w:after="0" w:line="240" w:lineRule="auto"/>
      </w:pPr>
      <w:r>
        <w:separator/>
      </w:r>
    </w:p>
  </w:footnote>
  <w:footnote w:type="continuationSeparator" w:id="0">
    <w:p w:rsidR="00A95926" w:rsidRDefault="00A9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DC6A67" w:rsidP="00A95926">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C4166E" w:rsidP="00A95926">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51046</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BE65DA" w:rsidRDefault="00BE65DA" w:rsidP="00A95926">
    <w:pPr>
      <w:pStyle w:val="Encabezado"/>
      <w:tabs>
        <w:tab w:val="left" w:pos="5103"/>
      </w:tabs>
      <w:rPr>
        <w:rFonts w:ascii="Century Gothic" w:hAnsi="Century Gothic"/>
      </w:rPr>
    </w:pPr>
  </w:p>
  <w:p w:rsidR="00A95926" w:rsidRDefault="00FA5F85" w:rsidP="00A95926">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A95926" w:rsidRPr="00A46BD3" w:rsidRDefault="00FA5F85" w:rsidP="00A95926">
    <w:pPr>
      <w:pStyle w:val="Encabezado"/>
      <w:rPr>
        <w:rFonts w:ascii="Century Gothic" w:hAnsi="Century Gothic"/>
        <w:b/>
      </w:rPr>
    </w:pPr>
    <w:r>
      <w:rPr>
        <w:rFonts w:ascii="Century Gothic" w:hAnsi="Century Gothic"/>
        <w:b/>
      </w:rPr>
      <w:tab/>
    </w:r>
    <w:r>
      <w:rPr>
        <w:rFonts w:ascii="Century Gothic" w:hAnsi="Century Gothic"/>
        <w:b/>
      </w:rPr>
      <w:tab/>
    </w:r>
  </w:p>
  <w:p w:rsidR="00A95926" w:rsidRDefault="00FA5F85" w:rsidP="00A95926">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43447C">
      <w:rPr>
        <w:rFonts w:ascii="Century Gothic" w:hAnsi="Century Gothic"/>
        <w:b/>
      </w:rPr>
      <w:t xml:space="preserve">turno y </w:t>
    </w:r>
    <w:r w:rsidR="003A592E">
      <w:rPr>
        <w:rFonts w:ascii="Century Gothic" w:hAnsi="Century Gothic"/>
        <w:b/>
      </w:rPr>
      <w:t xml:space="preserve">requerimiento </w:t>
    </w:r>
    <w:r>
      <w:rPr>
        <w:rFonts w:ascii="Century Gothic" w:hAnsi="Century Gothic"/>
        <w:b/>
      </w:rPr>
      <w:t>de Presidencia</w:t>
    </w:r>
  </w:p>
  <w:p w:rsidR="00BE65DA" w:rsidRDefault="00BE65DA" w:rsidP="00A95926">
    <w:pPr>
      <w:pStyle w:val="Encabezado"/>
      <w:jc w:val="right"/>
      <w:rPr>
        <w:rFonts w:ascii="Century Gothic" w:hAnsi="Century Gothic"/>
      </w:rPr>
    </w:pPr>
  </w:p>
  <w:p w:rsidR="00BE65DA" w:rsidRDefault="00BE65DA" w:rsidP="00A95926">
    <w:pPr>
      <w:pStyle w:val="Encabezado"/>
      <w:jc w:val="right"/>
      <w:rPr>
        <w:rFonts w:ascii="Century Gothic" w:hAnsi="Century Gothic"/>
      </w:rPr>
    </w:pPr>
  </w:p>
  <w:p w:rsidR="00BE65DA" w:rsidRDefault="00BE65DA" w:rsidP="00A95926">
    <w:pPr>
      <w:pStyle w:val="Encabezado"/>
      <w:jc w:val="right"/>
      <w:rPr>
        <w:rFonts w:ascii="Century Gothic" w:hAnsi="Century Gothic"/>
      </w:rPr>
    </w:pPr>
  </w:p>
  <w:p w:rsidR="00BE65DA" w:rsidRPr="00A46BD3" w:rsidRDefault="00BE65DA" w:rsidP="00A95926">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817D9"/>
    <w:rsid w:val="000A64C2"/>
    <w:rsid w:val="000C02C7"/>
    <w:rsid w:val="000F6D25"/>
    <w:rsid w:val="00155469"/>
    <w:rsid w:val="00155C10"/>
    <w:rsid w:val="001C277E"/>
    <w:rsid w:val="0020363A"/>
    <w:rsid w:val="00253E0A"/>
    <w:rsid w:val="00274453"/>
    <w:rsid w:val="0028679B"/>
    <w:rsid w:val="002C1BE6"/>
    <w:rsid w:val="002D0AE8"/>
    <w:rsid w:val="002E1ACE"/>
    <w:rsid w:val="002F2D3B"/>
    <w:rsid w:val="0030580A"/>
    <w:rsid w:val="0032564D"/>
    <w:rsid w:val="0037568D"/>
    <w:rsid w:val="003918EB"/>
    <w:rsid w:val="003A1EA9"/>
    <w:rsid w:val="003A592E"/>
    <w:rsid w:val="003A708F"/>
    <w:rsid w:val="003B0B9E"/>
    <w:rsid w:val="003E200E"/>
    <w:rsid w:val="00426C3E"/>
    <w:rsid w:val="0043447C"/>
    <w:rsid w:val="004B30A5"/>
    <w:rsid w:val="004E2364"/>
    <w:rsid w:val="004E36B3"/>
    <w:rsid w:val="004F4AFE"/>
    <w:rsid w:val="005C5DC5"/>
    <w:rsid w:val="00602AE3"/>
    <w:rsid w:val="0060767D"/>
    <w:rsid w:val="00645521"/>
    <w:rsid w:val="006478F6"/>
    <w:rsid w:val="00652670"/>
    <w:rsid w:val="00676D1A"/>
    <w:rsid w:val="006925B1"/>
    <w:rsid w:val="006C2B04"/>
    <w:rsid w:val="006C7181"/>
    <w:rsid w:val="006D5128"/>
    <w:rsid w:val="00716C01"/>
    <w:rsid w:val="00722519"/>
    <w:rsid w:val="007367AC"/>
    <w:rsid w:val="00753BA6"/>
    <w:rsid w:val="007729BD"/>
    <w:rsid w:val="00782B8F"/>
    <w:rsid w:val="007E71DD"/>
    <w:rsid w:val="00800AB1"/>
    <w:rsid w:val="00806EAA"/>
    <w:rsid w:val="00840142"/>
    <w:rsid w:val="00891640"/>
    <w:rsid w:val="008A3CB3"/>
    <w:rsid w:val="00911376"/>
    <w:rsid w:val="00911B33"/>
    <w:rsid w:val="00A737AB"/>
    <w:rsid w:val="00A76880"/>
    <w:rsid w:val="00A84105"/>
    <w:rsid w:val="00A85099"/>
    <w:rsid w:val="00A95926"/>
    <w:rsid w:val="00B43862"/>
    <w:rsid w:val="00B5147C"/>
    <w:rsid w:val="00B73FA8"/>
    <w:rsid w:val="00BA791C"/>
    <w:rsid w:val="00BE65DA"/>
    <w:rsid w:val="00C4166E"/>
    <w:rsid w:val="00C522C9"/>
    <w:rsid w:val="00C55721"/>
    <w:rsid w:val="00C85EA2"/>
    <w:rsid w:val="00C95F2F"/>
    <w:rsid w:val="00CC677A"/>
    <w:rsid w:val="00CF2F46"/>
    <w:rsid w:val="00D04DCD"/>
    <w:rsid w:val="00D149E4"/>
    <w:rsid w:val="00D24609"/>
    <w:rsid w:val="00D26EE9"/>
    <w:rsid w:val="00D56EFB"/>
    <w:rsid w:val="00D80F82"/>
    <w:rsid w:val="00D96E24"/>
    <w:rsid w:val="00DC6A67"/>
    <w:rsid w:val="00E275C0"/>
    <w:rsid w:val="00E31E9C"/>
    <w:rsid w:val="00E44495"/>
    <w:rsid w:val="00E87C65"/>
    <w:rsid w:val="00E9474E"/>
    <w:rsid w:val="00E9658B"/>
    <w:rsid w:val="00EB6FFF"/>
    <w:rsid w:val="00F96FBE"/>
    <w:rsid w:val="00FA5F85"/>
    <w:rsid w:val="00FA6C19"/>
    <w:rsid w:val="00FB2D41"/>
    <w:rsid w:val="00FD061C"/>
    <w:rsid w:val="00FF2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3750F33"/>
  <w15:chartTrackingRefBased/>
  <w15:docId w15:val="{43333A3B-C0F8-4F92-B3E4-6B5F202C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character" w:styleId="Hipervnculo">
    <w:name w:val="Hyperlink"/>
    <w:basedOn w:val="Fuentedeprrafopredeter"/>
    <w:uiPriority w:val="99"/>
    <w:unhideWhenUsed/>
    <w:rsid w:val="0032564D"/>
    <w:rPr>
      <w:color w:val="0563C1" w:themeColor="hyperlink"/>
      <w:u w:val="single"/>
    </w:rPr>
  </w:style>
  <w:style w:type="character" w:styleId="Mencinsinresolver">
    <w:name w:val="Unresolved Mention"/>
    <w:basedOn w:val="Fuentedeprrafopredeter"/>
    <w:uiPriority w:val="99"/>
    <w:semiHidden/>
    <w:unhideWhenUsed/>
    <w:rsid w:val="0032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D5C7-DFDA-4FAF-BE8D-7343D1D0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5</cp:revision>
  <cp:lastPrinted>2019-05-05T20:48:00Z</cp:lastPrinted>
  <dcterms:created xsi:type="dcterms:W3CDTF">2019-04-20T01:36:00Z</dcterms:created>
  <dcterms:modified xsi:type="dcterms:W3CDTF">2019-05-05T20:50:00Z</dcterms:modified>
</cp:coreProperties>
</file>